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1F" w:rsidRDefault="00E6481F" w:rsidP="00E6481F">
      <w:pPr>
        <w:spacing w:after="0" w:line="240" w:lineRule="auto"/>
        <w:jc w:val="center"/>
        <w:rPr>
          <w:rFonts w:asciiTheme="majorHAnsi" w:eastAsia="Arial" w:hAnsiTheme="majorHAnsi" w:cstheme="majorHAnsi"/>
          <w:b/>
          <w:bCs/>
          <w:color w:val="000000"/>
        </w:rPr>
      </w:pPr>
      <w:r>
        <w:rPr>
          <w:rFonts w:asciiTheme="majorHAnsi" w:eastAsia="Arial" w:hAnsiTheme="majorHAnsi" w:cstheme="majorHAnsi"/>
          <w:b/>
          <w:bCs/>
          <w:color w:val="000000"/>
        </w:rPr>
        <w:t xml:space="preserve">ANEXO 1 </w:t>
      </w:r>
    </w:p>
    <w:p w:rsidR="00E6481F" w:rsidRDefault="00E6481F" w:rsidP="00E6481F">
      <w:pPr>
        <w:spacing w:after="0" w:line="240" w:lineRule="auto"/>
        <w:jc w:val="center"/>
        <w:rPr>
          <w:rFonts w:asciiTheme="majorHAnsi" w:eastAsia="Arial" w:hAnsiTheme="majorHAnsi" w:cstheme="majorHAnsi"/>
          <w:b/>
          <w:bCs/>
          <w:color w:val="000000"/>
        </w:rPr>
      </w:pPr>
    </w:p>
    <w:p w:rsidR="00E6481F" w:rsidRDefault="00E6481F" w:rsidP="00E6481F">
      <w:pPr>
        <w:spacing w:after="0" w:line="240" w:lineRule="auto"/>
        <w:jc w:val="center"/>
        <w:rPr>
          <w:rFonts w:asciiTheme="majorHAnsi" w:eastAsia="Arial" w:hAnsiTheme="majorHAnsi" w:cstheme="majorHAnsi"/>
          <w:b/>
          <w:bCs/>
          <w:color w:val="000000"/>
        </w:rPr>
      </w:pPr>
      <w:r w:rsidRPr="008B29D6">
        <w:rPr>
          <w:rFonts w:asciiTheme="majorHAnsi" w:eastAsia="Arial" w:hAnsiTheme="majorHAnsi" w:cstheme="majorHAnsi"/>
          <w:b/>
          <w:bCs/>
          <w:color w:val="000000"/>
        </w:rPr>
        <w:t>“PLAGUICIDAS PARA EL COMBATE DE INSECTOS VECTORES DE ENFERMEDADES”</w:t>
      </w:r>
    </w:p>
    <w:p w:rsidR="00E6481F" w:rsidRDefault="00E6481F" w:rsidP="00E6481F">
      <w:pPr>
        <w:spacing w:after="0" w:line="240" w:lineRule="auto"/>
        <w:ind w:right="140"/>
        <w:jc w:val="center"/>
        <w:rPr>
          <w:rFonts w:asciiTheme="majorHAnsi" w:eastAsia="Arial" w:hAnsiTheme="majorHAnsi" w:cstheme="majorHAnsi"/>
          <w:b/>
          <w:color w:val="000000"/>
        </w:rPr>
      </w:pPr>
    </w:p>
    <w:p w:rsidR="00E6481F" w:rsidRPr="002E1C67" w:rsidRDefault="00E6481F" w:rsidP="00E6481F">
      <w:pPr>
        <w:spacing w:after="0" w:line="240" w:lineRule="auto"/>
        <w:ind w:right="140"/>
        <w:jc w:val="center"/>
        <w:rPr>
          <w:rFonts w:asciiTheme="majorHAnsi" w:eastAsia="Times New Roman" w:hAnsiTheme="majorHAnsi" w:cstheme="majorHAnsi"/>
          <w:b/>
          <w:bCs/>
        </w:rPr>
      </w:pPr>
      <w:r w:rsidRPr="002E1C67">
        <w:rPr>
          <w:rFonts w:asciiTheme="majorHAnsi" w:eastAsia="Arial" w:hAnsiTheme="majorHAnsi" w:cstheme="majorHAnsi"/>
          <w:b/>
          <w:bCs/>
          <w:color w:val="000000"/>
        </w:rPr>
        <w:t>CARTA DE REQUERIMIENTOS TÉCNICOS</w:t>
      </w:r>
    </w:p>
    <w:p w:rsidR="00E6481F" w:rsidRPr="002E1C67" w:rsidRDefault="00E6481F" w:rsidP="00E6481F">
      <w:pPr>
        <w:spacing w:after="0" w:line="240" w:lineRule="auto"/>
        <w:ind w:right="140"/>
        <w:rPr>
          <w:rFonts w:asciiTheme="majorHAnsi" w:eastAsia="Times New Roman" w:hAnsiTheme="majorHAnsi" w:cstheme="majorHAnsi"/>
        </w:rPr>
      </w:pPr>
    </w:p>
    <w:tbl>
      <w:tblPr>
        <w:tblStyle w:val="Tablaconcuadrcula"/>
        <w:tblW w:w="10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134"/>
        <w:gridCol w:w="1418"/>
        <w:gridCol w:w="4684"/>
      </w:tblGrid>
      <w:tr w:rsidR="00E6481F" w:rsidRPr="001E5E78" w:rsidTr="00E6481F">
        <w:trPr>
          <w:trHeight w:val="580"/>
        </w:trPr>
        <w:tc>
          <w:tcPr>
            <w:tcW w:w="1276" w:type="dxa"/>
            <w:shd w:val="clear" w:color="auto" w:fill="D9D9D9" w:themeFill="background1" w:themeFillShade="D9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RENGLON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CLAVE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CANTIDAD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 xml:space="preserve">U.M.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SERVICIO</w:t>
            </w:r>
          </w:p>
        </w:tc>
        <w:tc>
          <w:tcPr>
            <w:tcW w:w="4684" w:type="dxa"/>
            <w:shd w:val="clear" w:color="auto" w:fill="D9D9D9" w:themeFill="background1" w:themeFillShade="D9"/>
          </w:tcPr>
          <w:p w:rsidR="00E6481F" w:rsidRPr="001E5E78" w:rsidRDefault="00E6481F" w:rsidP="000069F0">
            <w:pPr>
              <w:pStyle w:val="Textoindependiente"/>
              <w:spacing w:after="0"/>
              <w:ind w:right="853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DESCRIPCION, ESPECIFICACIONES TECNICAS Y DETALLES</w:t>
            </w:r>
          </w:p>
        </w:tc>
      </w:tr>
      <w:tr w:rsidR="00E6481F" w:rsidRPr="001E5E78" w:rsidTr="00E6481F">
        <w:trPr>
          <w:trHeight w:val="4503"/>
        </w:trPr>
        <w:tc>
          <w:tcPr>
            <w:tcW w:w="1276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1</w:t>
            </w:r>
          </w:p>
        </w:tc>
        <w:tc>
          <w:tcPr>
            <w:tcW w:w="1134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907 062 0001</w:t>
            </w:r>
          </w:p>
        </w:tc>
        <w:tc>
          <w:tcPr>
            <w:tcW w:w="1276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1</w:t>
            </w:r>
            <w: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500</w:t>
            </w:r>
          </w:p>
        </w:tc>
        <w:tc>
          <w:tcPr>
            <w:tcW w:w="1134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BIDON DE 5L</w:t>
            </w:r>
          </w:p>
        </w:tc>
        <w:tc>
          <w:tcPr>
            <w:tcW w:w="1418" w:type="dxa"/>
            <w:shd w:val="clear" w:color="auto" w:fill="auto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TRANSFLUTRINA AL 20% INSECTICIDA PIRETROIDE</w:t>
            </w:r>
          </w:p>
        </w:tc>
        <w:tc>
          <w:tcPr>
            <w:tcW w:w="4684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ADULTICIDA</w:t>
            </w:r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de acción espacial recomendado para el control de mosquitos transmisores de enfermedades: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Anopheles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spp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(Paludismo); Aedes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aegypti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Aedes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albopictus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(Dengue,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Chikungunya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Zika);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Culex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spp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(Virus del Oeste del Nilo, Encefalitis).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Ingrediente activo:</w:t>
            </w:r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Transflutrina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Concentracion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20%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Formulacion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:</w:t>
            </w:r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Emulsion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en agua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Presentacion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:</w:t>
            </w:r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Bidon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de 5 Litros ,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Ingrediente activo:</w:t>
            </w:r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Transflutrina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2,3,5,6-tetrafluorobencil (1R,3S)-3- (2,2-diclorovinil)-2,2-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dimetilciclopropanocarboxilato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(Equivalente a 210 g de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i.a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/ L a 25°C), Ingredientes inertes: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Sinergista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, vehículo, surfactantes, emulsificante y tensoactivo 80.00% TOTAL…………………….……….10 0.00%,</w:t>
            </w:r>
          </w:p>
          <w:p w:rsidR="00E6481F" w:rsidRPr="001E5E78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Familia química</w:t>
            </w:r>
            <w:r w:rsidRPr="001E5E78">
              <w:rPr>
                <w:rFonts w:asciiTheme="majorHAnsi" w:eastAsia="Times New Roman" w:hAnsiTheme="majorHAnsi" w:cstheme="majorHAnsi"/>
                <w:sz w:val="20"/>
                <w:szCs w:val="20"/>
              </w:rPr>
              <w:t>: Piretroide</w:t>
            </w:r>
          </w:p>
        </w:tc>
      </w:tr>
      <w:tr w:rsidR="00E6481F" w:rsidRPr="001E5E78" w:rsidTr="00E6481F">
        <w:trPr>
          <w:trHeight w:val="7212"/>
        </w:trPr>
        <w:tc>
          <w:tcPr>
            <w:tcW w:w="1276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lastRenderedPageBreak/>
              <w:t>2</w:t>
            </w:r>
          </w:p>
        </w:tc>
        <w:tc>
          <w:tcPr>
            <w:tcW w:w="1134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907 006 0012</w:t>
            </w:r>
          </w:p>
        </w:tc>
        <w:tc>
          <w:tcPr>
            <w:tcW w:w="1276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200</w:t>
            </w:r>
          </w:p>
        </w:tc>
        <w:tc>
          <w:tcPr>
            <w:tcW w:w="1134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CUÑETES DE 25 KG con 200 sobres de 125 gr cada uno</w:t>
            </w:r>
          </w:p>
        </w:tc>
        <w:tc>
          <w:tcPr>
            <w:tcW w:w="1418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</w:p>
          <w:p w:rsidR="00E6481F" w:rsidRPr="001E5E78" w:rsidRDefault="00E6481F" w:rsidP="000069F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1E5E78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ADULTICIDA CARBAMATO AL 80%. </w:t>
            </w:r>
          </w:p>
        </w:tc>
        <w:tc>
          <w:tcPr>
            <w:tcW w:w="4684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INSECTICIDA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carbamato en polvo humectable para el control de mosquitos, alacranes, arañas y otras plagas ocasionales.  Los insecticidas residuales son aplicados en superficies dentro y fuera de las instalaciones.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Mezclas: Naturaleza química: 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Polvo mojable (WP)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Bendiocarb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80%,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Componentes peligrosos: 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Indicaciones de peligro de acuerdo el Reglamento (CE) No. 1272/2008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Características del producto; Forma: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polvo,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Olor: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débil, característico,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Energía mínima de ignición: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&lt; 3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mJ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( 23 °C),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Límites inferior de explosividad: 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 g/m3,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Densidad aparente: 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aprox. 0.25 g/ml (suelto),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Solubilidad en agua: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miscible,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Coeficiente de reparto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noctanol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/agua:</w:t>
            </w:r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Bendiocarb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log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Pow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1.7 a 25 °C, Herramienta recomendada da para el manejo de resistencia: Pertenece al grupo de los carbamatos, familia de insecticidas con un modo de acción diferente, Pureza y eficacia: Cuenta con la especificación del Esquema de Evaluación de Plaguicidas de la OMS (WHOPES), Protección a la población: Alcanza efecto </w:t>
            </w:r>
            <w:proofErr w:type="spellStart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residualidad</w:t>
            </w:r>
            <w:proofErr w:type="spellEnd"/>
            <w:r w:rsidRPr="001E5E7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 3 a 6 meses. </w:t>
            </w:r>
            <w:r w:rsidRPr="001E5E7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Componentes:</w:t>
            </w:r>
          </w:p>
          <w:tbl>
            <w:tblPr>
              <w:tblpPr w:leftFromText="141" w:rightFromText="141" w:vertAnchor="page" w:horzAnchor="margin" w:tblpY="5266"/>
              <w:tblOverlap w:val="never"/>
              <w:tblW w:w="47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72"/>
              <w:gridCol w:w="1278"/>
            </w:tblGrid>
            <w:tr w:rsidR="00E6481F" w:rsidRPr="001E5E78" w:rsidTr="000069F0">
              <w:trPr>
                <w:trHeight w:val="84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No. CAS / No. CE / REACH Reg. No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Clasificación Reglamento (CE) No 1272/2008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Conc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. [%]</w:t>
                  </w:r>
                </w:p>
              </w:tc>
            </w:tr>
            <w:tr w:rsidR="00E6481F" w:rsidRPr="001E5E78" w:rsidTr="000069F0">
              <w:trPr>
                <w:trHeight w:val="108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Bendiocarb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22781-23-3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</w:tr>
            <w:tr w:rsidR="00E6481F" w:rsidRPr="001E5E78" w:rsidTr="000069F0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Alquilnaftalen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 xml:space="preserve"> sulfonato sódico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68909-83-1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Eye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Irrit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. 2, H319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&gt; 1.00 – &lt; 5.00</w:t>
                  </w:r>
                </w:p>
              </w:tc>
            </w:tr>
            <w:tr w:rsidR="00E6481F" w:rsidRPr="001E5E78" w:rsidTr="000069F0">
              <w:trPr>
                <w:trHeight w:val="737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 xml:space="preserve">Polímeros </w:t>
                  </w: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sulfonados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 xml:space="preserve"> aromáticos, sal sódica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68425-94-5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 xml:space="preserve">Skin </w:t>
                  </w: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Irrit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 xml:space="preserve">. 2, H315 </w:t>
                  </w: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Eye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Irrit</w:t>
                  </w:r>
                  <w:proofErr w:type="spellEnd"/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. 2, H319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81F" w:rsidRPr="00C352D9" w:rsidRDefault="00E6481F" w:rsidP="000069F0">
                  <w:pPr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</w:pP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t>&gt; 1.00 – &lt;</w:t>
                  </w:r>
                  <w:r w:rsidRPr="00C352D9">
                    <w:rPr>
                      <w:rFonts w:asciiTheme="majorHAnsi" w:eastAsia="Times New Roman" w:hAnsiTheme="majorHAnsi" w:cstheme="majorHAnsi"/>
                      <w:color w:val="000000"/>
                      <w:sz w:val="16"/>
                      <w:szCs w:val="16"/>
                    </w:rPr>
                    <w:br/>
                    <w:t>5.00</w:t>
                  </w:r>
                </w:p>
              </w:tc>
            </w:tr>
          </w:tbl>
          <w:p w:rsidR="00E6481F" w:rsidRPr="001E5E78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</w:p>
        </w:tc>
      </w:tr>
      <w:tr w:rsidR="00E6481F" w:rsidRPr="001E5E78" w:rsidTr="00E6481F">
        <w:trPr>
          <w:trHeight w:val="2834"/>
        </w:trPr>
        <w:tc>
          <w:tcPr>
            <w:tcW w:w="1276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3</w:t>
            </w:r>
          </w:p>
        </w:tc>
        <w:tc>
          <w:tcPr>
            <w:tcW w:w="1134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907 006 0008</w:t>
            </w:r>
          </w:p>
        </w:tc>
        <w:tc>
          <w:tcPr>
            <w:tcW w:w="1276" w:type="dxa"/>
          </w:tcPr>
          <w:p w:rsidR="00E6481F" w:rsidRPr="001E5E78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200 CAJAS</w:t>
            </w:r>
          </w:p>
        </w:tc>
        <w:tc>
          <w:tcPr>
            <w:tcW w:w="1134" w:type="dxa"/>
          </w:tcPr>
          <w:p w:rsidR="00E6481F" w:rsidRPr="002B7D2D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2B7D2D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CAJAS CON 24 TARROS DE 500 GRAMOS</w:t>
            </w:r>
          </w:p>
        </w:tc>
        <w:tc>
          <w:tcPr>
            <w:tcW w:w="1418" w:type="dxa"/>
          </w:tcPr>
          <w:p w:rsidR="00E6481F" w:rsidRPr="002B7D2D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2B7D2D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LARVICIDA MICROBIANO BTI</w:t>
            </w:r>
          </w:p>
        </w:tc>
        <w:tc>
          <w:tcPr>
            <w:tcW w:w="4684" w:type="dxa"/>
          </w:tcPr>
          <w:p w:rsidR="00E6481F" w:rsidRPr="00AF3C7A" w:rsidRDefault="00E6481F" w:rsidP="000069F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Larvicida biológico a base de 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Bacillus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thuringiensis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 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var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. 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israelensis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 en formulación de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granulos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solubles para el control de dípteros. Se aplica en los criaderos en donde se generan las larvas de mosquitos </w:t>
            </w:r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Aedes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aegypti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Anopheles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 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spp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. y </w:t>
            </w:r>
          </w:p>
          <w:p w:rsidR="00E6481F" w:rsidRPr="00AF3C7A" w:rsidRDefault="00E6481F" w:rsidP="000069F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AF3C7A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Culex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spp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AF3C7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COMPOSICIÓN</w:t>
            </w:r>
          </w:p>
          <w:p w:rsidR="00E6481F" w:rsidRPr="00AF3C7A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INGREDIENTE ACTIVO: % EN PESO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Bacillus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thuringiensis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subesp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israelensis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. . . . . . . . . . . . . . . . . . . . . . . . . . . . . . . . . . . . 37.40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(Equivalente a 37.4 g/kg)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(Potencia: 3000 Unidades Toxicas Internacionales (UTI) / mg)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INGREDIENTES INERTES: . . . . . . . . . . . . . . . . . . . . . . . . . . . . . . . . . . . . . . . . . . </w:t>
            </w:r>
            <w:proofErr w:type="gram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. . . .</w:t>
            </w:r>
            <w:proofErr w:type="gram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62.60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Preservantes, Dispersantes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T O T A </w:t>
            </w:r>
            <w:proofErr w:type="gram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L :</w:t>
            </w:r>
            <w:proofErr w:type="gram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. . . . . . . . . . . . . . . . . . . . . . . . . . . . . . . . . . . . . . . . . . . . . . . . . . . . . . . . . . . 100.00</w:t>
            </w:r>
          </w:p>
          <w:p w:rsidR="00E6481F" w:rsidRPr="00AF3C7A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Larvicida Biológico es una formulación de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Bacillus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thuringiensis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subsp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israelensis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(Cepa AM65-52) en gránulos dispersables en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 xml:space="preserve">agua. El producto tiene una potencia de 3.000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UTIs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/mg contra larvas de Aedes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aegypti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. Está diseñado para aplicación directa a los criaderos o en mezclas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acuosas con equipos de aspersión.</w:t>
            </w:r>
          </w:p>
          <w:p w:rsidR="00E6481F" w:rsidRPr="00AF3C7A" w:rsidRDefault="00E6481F" w:rsidP="000069F0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F3C7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Características: </w:t>
            </w:r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Formulación seca, Mezcla fácilmente en agua, Evaluada por la OMS para uso en agua potable (WHO -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Pesticide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Evaluation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>Scheme</w:t>
            </w:r>
            <w:proofErr w:type="spellEnd"/>
            <w:r w:rsidRPr="00AF3C7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Efectiva en aplicación directa para el control residual de los vectores del Dengue </w:t>
            </w:r>
          </w:p>
          <w:p w:rsidR="00E6481F" w:rsidRPr="002C41EE" w:rsidRDefault="00E6481F" w:rsidP="00CB7EF5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E6481F" w:rsidRPr="001E5E78" w:rsidTr="00E6481F">
        <w:trPr>
          <w:trHeight w:val="4377"/>
        </w:trPr>
        <w:tc>
          <w:tcPr>
            <w:tcW w:w="1276" w:type="dxa"/>
          </w:tcPr>
          <w:p w:rsidR="00E6481F" w:rsidRPr="000D1061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0D1061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4</w:t>
            </w:r>
          </w:p>
        </w:tc>
        <w:tc>
          <w:tcPr>
            <w:tcW w:w="1134" w:type="dxa"/>
          </w:tcPr>
          <w:p w:rsidR="00E6481F" w:rsidRPr="00CF092F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CF09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907 006 0011</w:t>
            </w:r>
          </w:p>
        </w:tc>
        <w:tc>
          <w:tcPr>
            <w:tcW w:w="1276" w:type="dxa"/>
          </w:tcPr>
          <w:p w:rsidR="00E6481F" w:rsidRPr="000D1061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0D1061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2</w:t>
            </w:r>
            <w: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 xml:space="preserve">876 </w:t>
            </w:r>
            <w:r w:rsidRPr="000D1061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  <w:t>BIDONES</w:t>
            </w:r>
          </w:p>
        </w:tc>
        <w:tc>
          <w:tcPr>
            <w:tcW w:w="1134" w:type="dxa"/>
          </w:tcPr>
          <w:p w:rsidR="00E6481F" w:rsidRPr="000D1061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0D1061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BIDON CON 20 LITROS</w:t>
            </w:r>
          </w:p>
        </w:tc>
        <w:tc>
          <w:tcPr>
            <w:tcW w:w="1418" w:type="dxa"/>
          </w:tcPr>
          <w:p w:rsidR="00E6481F" w:rsidRPr="000D1061" w:rsidRDefault="00E6481F" w:rsidP="000069F0">
            <w:pPr>
              <w:pStyle w:val="Textoindependiente"/>
              <w:spacing w:after="0"/>
              <w:ind w:right="140"/>
              <w:jc w:val="center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es-ES" w:eastAsia="es-ES" w:bidi="es-ES"/>
              </w:rPr>
            </w:pPr>
            <w:r w:rsidRPr="000D1061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MALATION ADULTICIDA ORGANOFOSFORADO AL 40% EMULSION EN AGUA. </w:t>
            </w:r>
          </w:p>
        </w:tc>
        <w:tc>
          <w:tcPr>
            <w:tcW w:w="4684" w:type="dxa"/>
          </w:tcPr>
          <w:p w:rsidR="00E6481F" w:rsidRPr="000D1061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ADULTICIDA organofosforado, recomendado para uso en exteriores en tratamiento espacial UBV (Ultra Bajo Volumen), eficaz para el control de insectos vectores tales como mosquitos (Aedes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Aegypti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y Aedes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Albopictus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) quienes pueden ser portadores y transmisores de los virus del DENGUE, CHIKUNGUNYA Y ZIKA.</w:t>
            </w:r>
          </w:p>
          <w:p w:rsidR="00E6481F" w:rsidRPr="000D1061" w:rsidRDefault="00E6481F" w:rsidP="000069F0">
            <w:pPr>
              <w:pStyle w:val="Textoindependiente"/>
              <w:spacing w:after="0"/>
              <w:ind w:right="14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D10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Ingrediente Activo: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Malation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0D10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Concentración</w:t>
            </w:r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40% (400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g.i.a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/L) </w:t>
            </w:r>
            <w:r w:rsidRPr="000D10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Formulación</w:t>
            </w:r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Emulsión en agua </w:t>
            </w:r>
            <w:r w:rsidRPr="000D10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Presentación: </w:t>
            </w:r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Bidón de 20 Litros. </w:t>
            </w:r>
            <w:r w:rsidRPr="000D10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Composición: </w:t>
            </w:r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Ingrediente Activo: Porcentaje en peso Malatión: </w:t>
            </w:r>
            <w:proofErr w:type="gram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O,O</w:t>
            </w:r>
            <w:proofErr w:type="gram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-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dimetilfosforoditioato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dietil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mercapto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succinato (Equivalente a 440 9 de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i.a.lL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 25°C) No menos de .40.00% </w:t>
            </w:r>
            <w:r w:rsidRPr="000D106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Ingredientes: </w:t>
            </w:r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Dispersante.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surtactante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estabilizador, Solvente. modificador de la viscosidad y Regulador de pH No más de </w:t>
            </w:r>
            <w:proofErr w:type="spellStart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oO</w:t>
            </w:r>
            <w:proofErr w:type="spellEnd"/>
            <w:r w:rsidRPr="000D1061">
              <w:rPr>
                <w:rFonts w:asciiTheme="majorHAnsi" w:eastAsia="Times New Roman" w:hAnsiTheme="majorHAnsi" w:cstheme="majorHAnsi"/>
                <w:sz w:val="20"/>
                <w:szCs w:val="20"/>
              </w:rPr>
              <w:t>' 60.00% Total: ........ 100.00%</w:t>
            </w:r>
          </w:p>
        </w:tc>
      </w:tr>
    </w:tbl>
    <w:p w:rsidR="00E6481F" w:rsidRDefault="00E6481F" w:rsidP="00E6481F">
      <w:pPr>
        <w:jc w:val="both"/>
        <w:rPr>
          <w:rFonts w:asciiTheme="majorHAnsi" w:eastAsia="Arial" w:hAnsiTheme="majorHAnsi" w:cstheme="majorHAnsi"/>
          <w:b/>
          <w:bCs/>
          <w:lang w:val="es-ES" w:eastAsia="es-ES" w:bidi="es-ES"/>
        </w:rPr>
      </w:pPr>
    </w:p>
    <w:p w:rsidR="00C764DF" w:rsidRDefault="00C764DF" w:rsidP="00E6481F">
      <w:pPr>
        <w:jc w:val="both"/>
        <w:rPr>
          <w:b/>
          <w:bCs/>
          <w:lang w:val="es-ES" w:eastAsia="es-ES" w:bidi="es-ES"/>
        </w:rPr>
      </w:pPr>
    </w:p>
    <w:p w:rsidR="00C764DF" w:rsidRDefault="00C764DF" w:rsidP="00E6481F">
      <w:pPr>
        <w:jc w:val="both"/>
        <w:rPr>
          <w:b/>
          <w:bCs/>
          <w:lang w:val="es-ES" w:eastAsia="es-ES" w:bidi="es-ES"/>
        </w:rPr>
      </w:pPr>
    </w:p>
    <w:p w:rsidR="00E6481F" w:rsidRPr="002C2064" w:rsidRDefault="00E6481F" w:rsidP="00E6481F">
      <w:pPr>
        <w:jc w:val="both"/>
        <w:rPr>
          <w:b/>
          <w:bCs/>
          <w:lang w:val="es-ES" w:eastAsia="es-ES" w:bidi="es-ES"/>
        </w:rPr>
      </w:pPr>
      <w:r>
        <w:rPr>
          <w:b/>
          <w:bCs/>
          <w:lang w:val="es-ES" w:eastAsia="es-ES" w:bidi="es-ES"/>
        </w:rPr>
        <w:t xml:space="preserve">DOCUMENTOS OBLIGATORIOS </w:t>
      </w:r>
      <w:r w:rsidRPr="002C2064">
        <w:rPr>
          <w:b/>
          <w:bCs/>
          <w:lang w:val="es-ES" w:eastAsia="es-ES" w:bidi="es-ES"/>
        </w:rPr>
        <w:t xml:space="preserve">QUE DEBEN </w:t>
      </w:r>
      <w:r>
        <w:rPr>
          <w:b/>
          <w:bCs/>
          <w:lang w:val="es-ES" w:eastAsia="es-ES" w:bidi="es-ES"/>
        </w:rPr>
        <w:t>INTEGRAR A LA PROPUESTA POR C</w:t>
      </w:r>
      <w:r w:rsidRPr="002C2064">
        <w:rPr>
          <w:b/>
          <w:bCs/>
          <w:lang w:val="es-ES" w:eastAsia="es-ES" w:bidi="es-ES"/>
        </w:rPr>
        <w:t>ADA UNA DE LAS CLAVES DESCRITAS:</w:t>
      </w:r>
      <w:bookmarkStart w:id="0" w:name="_GoBack"/>
      <w:bookmarkEnd w:id="0"/>
    </w:p>
    <w:p w:rsidR="00E6481F" w:rsidRDefault="00E6481F" w:rsidP="00E6481F">
      <w:pPr>
        <w:pStyle w:val="Prrafodelista"/>
        <w:numPr>
          <w:ilvl w:val="0"/>
          <w:numId w:val="1"/>
        </w:numPr>
        <w:jc w:val="both"/>
        <w:rPr>
          <w:lang w:val="es-ES" w:eastAsia="es-ES" w:bidi="es-ES"/>
        </w:rPr>
      </w:pPr>
      <w:r>
        <w:rPr>
          <w:lang w:val="es-ES" w:eastAsia="es-ES" w:bidi="es-ES"/>
        </w:rPr>
        <w:t>Documento comprobatorio de que la clave se encuentra incluida en el listado vigente de productos recomendados por el centro nacional de prevención y control de enfermedades (CENAPRECE).</w:t>
      </w:r>
    </w:p>
    <w:p w:rsidR="00E6481F" w:rsidRDefault="00E6481F" w:rsidP="00E6481F">
      <w:pPr>
        <w:pStyle w:val="Prrafodelista"/>
        <w:numPr>
          <w:ilvl w:val="0"/>
          <w:numId w:val="1"/>
        </w:numPr>
        <w:jc w:val="both"/>
        <w:rPr>
          <w:lang w:val="es-ES" w:eastAsia="es-ES" w:bidi="es-ES"/>
        </w:rPr>
      </w:pPr>
      <w:r>
        <w:rPr>
          <w:lang w:val="es-ES" w:eastAsia="es-ES" w:bidi="es-ES"/>
        </w:rPr>
        <w:t>Documento comprobatorio de que la clave cuenta con registro sanitario ante la comisión federal de protección contra riesgos sanitarios (COFEPRIS).</w:t>
      </w:r>
    </w:p>
    <w:p w:rsidR="00E6481F" w:rsidRDefault="00E6481F" w:rsidP="00E6481F">
      <w:pPr>
        <w:pStyle w:val="Prrafodelista"/>
        <w:numPr>
          <w:ilvl w:val="0"/>
          <w:numId w:val="1"/>
        </w:numPr>
        <w:jc w:val="both"/>
        <w:rPr>
          <w:lang w:val="es-ES" w:eastAsia="es-ES" w:bidi="es-ES"/>
        </w:rPr>
      </w:pPr>
      <w:r>
        <w:rPr>
          <w:lang w:val="es-ES" w:eastAsia="es-ES" w:bidi="es-ES"/>
        </w:rPr>
        <w:t xml:space="preserve">Documento comprobatorio que acredite que la clave es de uso </w:t>
      </w:r>
      <w:r w:rsidR="00CB7EF5">
        <w:rPr>
          <w:lang w:val="es-ES" w:eastAsia="es-ES" w:bidi="es-ES"/>
        </w:rPr>
        <w:t>en salud pública.</w:t>
      </w:r>
    </w:p>
    <w:p w:rsidR="00C764DF" w:rsidRDefault="00E6481F" w:rsidP="00C764DF">
      <w:pPr>
        <w:pStyle w:val="Prrafodelista"/>
        <w:numPr>
          <w:ilvl w:val="0"/>
          <w:numId w:val="1"/>
        </w:numPr>
        <w:jc w:val="both"/>
        <w:rPr>
          <w:lang w:val="es-ES" w:eastAsia="es-ES" w:bidi="es-ES"/>
        </w:rPr>
      </w:pPr>
      <w:r w:rsidRPr="00CB7EF5">
        <w:rPr>
          <w:lang w:val="es-ES" w:eastAsia="es-ES" w:bidi="es-ES"/>
        </w:rPr>
        <w:t xml:space="preserve">Documento comprobatorio que acredite que la clave </w:t>
      </w:r>
      <w:r w:rsidR="00CB7EF5">
        <w:rPr>
          <w:lang w:val="es-ES" w:eastAsia="es-ES" w:bidi="es-ES"/>
        </w:rPr>
        <w:t>se encuentra aproada por la WHOPES.</w:t>
      </w:r>
    </w:p>
    <w:p w:rsidR="00C764DF" w:rsidRPr="00C764DF" w:rsidRDefault="00C764DF" w:rsidP="00C764DF">
      <w:pPr>
        <w:pStyle w:val="Prrafodelista"/>
        <w:numPr>
          <w:ilvl w:val="0"/>
          <w:numId w:val="1"/>
        </w:numPr>
        <w:jc w:val="both"/>
        <w:rPr>
          <w:lang w:val="es-ES" w:eastAsia="es-ES" w:bidi="es-ES"/>
        </w:rPr>
      </w:pPr>
      <w:r>
        <w:rPr>
          <w:lang w:val="es-ES" w:eastAsia="es-ES" w:bidi="es-ES"/>
        </w:rPr>
        <w:t>Se deberán agregar las fichas técnicas y hojas de seguridad de cada uno de los productos a utilizar.</w:t>
      </w:r>
    </w:p>
    <w:p w:rsidR="00387A05" w:rsidRDefault="00387A05"/>
    <w:sectPr w:rsidR="00387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40815"/>
    <w:multiLevelType w:val="hybridMultilevel"/>
    <w:tmpl w:val="A5066F84"/>
    <w:lvl w:ilvl="0" w:tplc="9FF03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FC"/>
    <w:rsid w:val="0015387B"/>
    <w:rsid w:val="001E64FC"/>
    <w:rsid w:val="00387A05"/>
    <w:rsid w:val="0062431C"/>
    <w:rsid w:val="008C2FA3"/>
    <w:rsid w:val="00C764DF"/>
    <w:rsid w:val="00CB7EF5"/>
    <w:rsid w:val="00E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0CE56"/>
  <w15:chartTrackingRefBased/>
  <w15:docId w15:val="{98B79194-1978-432E-9E72-09369B9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6481F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481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648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481F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81F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Higuera Torres</dc:creator>
  <cp:keywords/>
  <dc:description/>
  <cp:lastModifiedBy>Katia Gabriela KGZS. Zuñiga Salcedo</cp:lastModifiedBy>
  <cp:revision>2</cp:revision>
  <cp:lastPrinted>2020-03-12T23:54:00Z</cp:lastPrinted>
  <dcterms:created xsi:type="dcterms:W3CDTF">2020-03-12T23:56:00Z</dcterms:created>
  <dcterms:modified xsi:type="dcterms:W3CDTF">2020-03-12T23:56:00Z</dcterms:modified>
</cp:coreProperties>
</file>