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6804"/>
        </w:tabs>
        <w:spacing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E: Carta renuncia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Lugar y fecha.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MTRO. JAIME REYES ROBLES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SECRETARIO DE INNOVACIÓN, CIENCIA Y TECNOLOGÍA DE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medio de la presente reciba un cordial saludo y así mismo le hago saber que la </w:t>
      </w: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“Razón social del sujeto de apoyo.”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un servidor representa, dentro de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el proyecto denominado </w:t>
      </w:r>
      <w:r w:rsidDel="00000000" w:rsidR="00000000" w:rsidRPr="00000000">
        <w:rPr>
          <w:rFonts w:ascii="Arial" w:cs="Arial" w:eastAsia="Arial" w:hAnsi="Arial"/>
          <w:color w:val="c00000"/>
          <w:vertAlign w:val="baselin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’nombre del proyecto’</w:t>
      </w:r>
      <w:r w:rsidDel="00000000" w:rsidR="00000000" w:rsidRPr="00000000">
        <w:rPr>
          <w:rFonts w:ascii="Arial" w:cs="Arial" w:eastAsia="Arial" w:hAnsi="Arial"/>
          <w:color w:val="c00000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Así mismo, manifiesto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BAJO FORMAL PROTESTA DE DECIR VERDAD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que reconozco que la administración pública estatal no es ajena a</w:t>
      </w: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RENUNCIO AL EJERCICIO DE ACCIONES, CIVILES, PENALES O ADMINISTRATIVAS para el caso de resultar ganador, y que dichos recursos no puedan ser transferidos.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Agradeciendo anticipadamente su atención, me complace reiterarles mi distinguida consideración y respeto.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NOMBRE Y  FIRMA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 RESPONSABLE LEGAL DEL SUJETO DE APOYO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8" w:top="1701" w:left="1560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9993.0" w:type="dxa"/>
      <w:jc w:val="left"/>
      <w:tblInd w:w="-70.0" w:type="dxa"/>
      <w:tblLayout w:type="fixed"/>
      <w:tblLook w:val="0000"/>
    </w:tblPr>
    <w:tblGrid>
      <w:gridCol w:w="1960"/>
      <w:gridCol w:w="6190"/>
      <w:gridCol w:w="1843"/>
      <w:tblGridChange w:id="0">
        <w:tblGrid>
          <w:gridCol w:w="1960"/>
          <w:gridCol w:w="6190"/>
          <w:gridCol w:w="1843"/>
        </w:tblGrid>
      </w:tblGridChange>
    </w:tblGrid>
    <w:tr>
      <w:trPr>
        <w:trHeight w:val="1060" w:hRule="atLeast"/>
      </w:trPr>
      <w:tc>
        <w:tcPr/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567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before="567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bookmarkStart w:colFirst="0" w:colLast="0" w:name="_gjdgxs" w:id="0"/>
          <w:bookmarkEnd w:id="0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567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vertAlign w:val="baseline"/>
              <w:rtl w:val="0"/>
            </w:rPr>
            <w:t xml:space="preserve">Membrete del Sujeto de Apoyo</w:t>
          </w:r>
        </w:p>
      </w:tc>
    </w:tr>
  </w:tbl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