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203" w:rsidRDefault="007D3149" w:rsidP="008C140A">
      <w:pPr>
        <w:pStyle w:val="Standard"/>
        <w:spacing w:after="0" w:line="240" w:lineRule="auto"/>
        <w:rPr>
          <w:b/>
          <w:lang w:val="es-ES"/>
        </w:rPr>
      </w:pPr>
      <w:r>
        <w:rPr>
          <w:noProof/>
          <w:lang w:eastAsia="es-MX"/>
        </w:rPr>
        <w:drawing>
          <wp:anchor distT="0" distB="0" distL="114300" distR="114300" simplePos="0" relativeHeight="251660288" behindDoc="0" locked="0" layoutInCell="1" allowOverlap="1" wp14:anchorId="47251B16" wp14:editId="758D0889">
            <wp:simplePos x="0" y="0"/>
            <wp:positionH relativeFrom="margin">
              <wp:posOffset>272143</wp:posOffset>
            </wp:positionH>
            <wp:positionV relativeFrom="page">
              <wp:posOffset>371475</wp:posOffset>
            </wp:positionV>
            <wp:extent cx="1395090" cy="495577"/>
            <wp:effectExtent l="0" t="0" r="0" b="0"/>
            <wp:wrapSquare wrapText="bothSides"/>
            <wp:docPr id="2" name="gráfico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95090" cy="49557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MX"/>
        </w:rPr>
        <w:drawing>
          <wp:anchor distT="0" distB="0" distL="114300" distR="114300" simplePos="0" relativeHeight="251658240" behindDoc="0" locked="0" layoutInCell="1" allowOverlap="1" wp14:anchorId="3E8D760B" wp14:editId="53F64AA7">
            <wp:simplePos x="0" y="0"/>
            <wp:positionH relativeFrom="page">
              <wp:posOffset>4962521</wp:posOffset>
            </wp:positionH>
            <wp:positionV relativeFrom="page">
              <wp:posOffset>392231</wp:posOffset>
            </wp:positionV>
            <wp:extent cx="1931761" cy="495577"/>
            <wp:effectExtent l="0" t="0" r="0" b="0"/>
            <wp:wrapSquare wrapText="bothSides"/>
            <wp:docPr id="3" name="gráfico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31761" cy="49557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</w:p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553"/>
        <w:gridCol w:w="408"/>
        <w:gridCol w:w="1364"/>
        <w:gridCol w:w="1246"/>
        <w:gridCol w:w="1246"/>
        <w:gridCol w:w="1064"/>
        <w:gridCol w:w="93"/>
        <w:gridCol w:w="45"/>
        <w:gridCol w:w="444"/>
        <w:gridCol w:w="338"/>
        <w:gridCol w:w="502"/>
        <w:gridCol w:w="33"/>
        <w:gridCol w:w="386"/>
        <w:gridCol w:w="929"/>
        <w:gridCol w:w="347"/>
      </w:tblGrid>
      <w:tr w:rsidR="009D5BCC">
        <w:trPr>
          <w:trHeight w:val="1703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753E" w:rsidRP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ESPECIFIFCACIONES TÉCNICAS EQUIPO MÉDICO DE LAPAROSCOPIA </w:t>
            </w:r>
          </w:p>
          <w:p w:rsidR="009C753E" w:rsidRPr="00B71289" w:rsidRDefault="009C753E" w:rsidP="009C753E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 w:rsidRPr="00B71289">
              <w:rPr>
                <w:rFonts w:cs="Arial"/>
                <w:b/>
                <w:caps/>
                <w:sz w:val="16"/>
                <w:szCs w:val="20"/>
                <w:lang w:val="es-ES"/>
              </w:rPr>
              <w:t xml:space="preserve">LENTES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1.- Laparoscopio de 10 mm de diámetro de 0º.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>2.- Laparoscopio de 10 mm de diámetro de 30</w:t>
            </w:r>
            <w:proofErr w:type="gramStart"/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>º .</w:t>
            </w:r>
            <w:proofErr w:type="gramEnd"/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 </w:t>
            </w:r>
          </w:p>
          <w:p w:rsidR="009C753E" w:rsidRP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3.- Esterilizable en autoclave de vapor. </w:t>
            </w:r>
          </w:p>
          <w:p w:rsidR="009C753E" w:rsidRPr="00B71289" w:rsidRDefault="009C753E" w:rsidP="009C753E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 w:rsidRPr="00B71289">
              <w:rPr>
                <w:rFonts w:cs="Arial"/>
                <w:b/>
                <w:caps/>
                <w:sz w:val="16"/>
                <w:szCs w:val="20"/>
                <w:lang w:val="es-ES"/>
              </w:rPr>
              <w:t xml:space="preserve">INSUFLADOR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4.- Con conexión universal o adaptadores para fibra óptica.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5.- Guía de luz o cable de fibra óptica de 4.5 a 6.5 mm de diámetro del haz de luz.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6.- 30 a 45 lpm de alto flujo.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7.- Con manguera de alta presión con conector PIN INDEX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8.- Con despliegue digital en panel de volumen, presión y consumo.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9.- Protección de Sobre presión.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10.- Sistema de alarmas audibles y visuales para tanque vacío y sobrepresión en la cavidad abdominal.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11.- Filtro Bacterial Niveles de flujo preconfigurados para alto y bajo.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12.- Compatibilidad con cabezal para ser operado a través del cabezal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13.- Calibración automática.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14.- Visualización en tiempo real de la presión del cilindro de CO2 o presión de suministro de CO2 central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15.- Muestre en minutos el tiempo restante de insuflación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16.- Sistema interno de precalentamiento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17.- Sistema de suministro de gas CO2 por cilindro o gas central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18.- Tecnología Touchless que evite contacto físico con el equipo. </w:t>
            </w:r>
          </w:p>
          <w:p w:rsidR="009C753E" w:rsidRP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>19.- 7“ 16/9 pantalla táctilFUENTE DE LUZ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20.- Tecnología LED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21.- Vida útil del LED: hasta 50,000 horas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22.- Intensidad de luz equivalente a 300W fuente de luz de xenón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23.- Ajuste automático o manual de la intensidad de la luz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24.- Temperatura de color&gt; 6500 ° K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25.- Sistema de protección térmica automática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26.- Modo de espera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27.- Memoria de nivel de potencia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28.- Menú de servicio con información clave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29.- Pantalla táctil 7 '' 16/9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30.- Compatibilidad para ser controlada por medio del cabezal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31.- Compatible con los cables adaptadores de luces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32.- Tipo de protección: IPX0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33.- Idioma del sistema en español.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>34.- Tecnología Touchless que evite contacto físico con el equipo.</w:t>
            </w:r>
          </w:p>
          <w:p w:rsidR="009C753E" w:rsidRPr="00B71289" w:rsidRDefault="009C753E" w:rsidP="009C753E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 w:rsidRPr="00B71289">
              <w:rPr>
                <w:rFonts w:cs="Arial"/>
                <w:b/>
                <w:caps/>
                <w:sz w:val="16"/>
                <w:szCs w:val="20"/>
                <w:lang w:val="es-ES"/>
              </w:rPr>
              <w:t>UNIDAD DE PROCESAMIENTO DE IMAGEN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35.- Capacidad para ser utilizado en multiespecialidad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36.- Zoom digital hasta 2.5x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37.- Menú de aplicación y usuario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38.- Perfiles precargados por especialidad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39.- Compatibilidad para ser operado a través del cabezal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40.- Tecnología Touchless que evite contacto físico con el equipo.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41.- Posibilidad de personalización por usuario y especialidad.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42.- Grabador integrado de imágenes y videos Full HD (USB)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lastRenderedPageBreak/>
              <w:t xml:space="preserve">43.- Función para seleccionar la calidad de grabación deseada.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44.- Información en pantalla sobre el tiempo disponible para grabar.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45.- Función de compensación automática para píxeles defectuosos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46.- Balance de blancos automático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47.- Congelar, espejo y funciones de ganancia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48.- Brillo, detalles, ganancias rojas y azules, gamma, ajustes de color </w:t>
            </w:r>
          </w:p>
          <w:p w:rsidR="009C753E" w:rsidRP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49.- Reductor de ruido: OFF / LOW / HIGH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50.- Filtro electrónico anti-muaré para endoscopios flexibles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51.- Ajustes en pantalla mostrados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52.- Salidas de video: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53.- CVBS: 1.0 V [P-P] / 75 ohms, Negative Sync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54.- Y/C: Y: 1.0 V [P-P] / 75 ohms, C: 0.286 V [P-P](NTSC), C:0.3 V [P-P] V [P-P] (PAL) / 75 ohms,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55.- RGB: 3 x 0.7 V [P-P] &amp; 0.3 V [P-P] / 75 ohms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56.- HD-SDI, 3G-SDI: 0.8 V [P-P] / 75 ohms SMPTE292M, SMPTE425M-A </w:t>
            </w:r>
          </w:p>
          <w:p w:rsidR="009C753E" w:rsidRP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>57.- DVI-D: 3x0.7Vcc &amp; 0.3Vcc/75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58.- 2 salidas periféricas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>59.- 7“ 16/9 pantalla táctil</w:t>
            </w:r>
          </w:p>
          <w:p w:rsidR="009C753E" w:rsidRPr="00B71289" w:rsidRDefault="009C753E" w:rsidP="009C753E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 w:rsidRPr="00B71289">
              <w:rPr>
                <w:rFonts w:cs="Arial"/>
                <w:b/>
                <w:caps/>
                <w:sz w:val="16"/>
                <w:szCs w:val="20"/>
                <w:lang w:val="es-ES"/>
              </w:rPr>
              <w:t>CABEZAL DEL LENTE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60.- 1CMOS Full HD sensor, con tecnología de supresión de rudio.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61.- Acomplador de zoom integrado HD 15-35mm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62.- 3 botones programables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63.- Sistema de rotación y bloqueo de alcance libre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64.- Obturador electrónico automático o ajustable (1/50 a 1/100000)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65.- Resolución: HDTV 1080p formato: 1920 x 1080 pixeles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66.- Definition: 1080 líneas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67.- Área de pixeles activos: 1920 x 1080 pixeles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68.- Tecnología de escaneo progresivo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69.- Adquisición en formato nativo 16: 9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70.- Sensibilidad: 0.1 lux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>71.- Señal/ Proporción de ruido: 57dB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72.- Largo de cable: 3 metros </w:t>
            </w:r>
          </w:p>
          <w:p w:rsidR="009C753E" w:rsidRP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73.- Tipo de protección: IPX7 (impermeable) </w:t>
            </w:r>
          </w:p>
          <w:p w:rsidR="00B71289" w:rsidRPr="00B71289" w:rsidRDefault="009C753E" w:rsidP="009C753E">
            <w:pPr>
              <w:pStyle w:val="Default"/>
              <w:snapToGrid w:val="0"/>
              <w:rPr>
                <w:rFonts w:cs="Arial"/>
                <w:b/>
                <w:caps/>
                <w:sz w:val="16"/>
                <w:szCs w:val="20"/>
                <w:lang w:val="es-ES"/>
              </w:rPr>
            </w:pPr>
            <w:r w:rsidRPr="00B71289">
              <w:rPr>
                <w:rFonts w:cs="Arial"/>
                <w:b/>
                <w:caps/>
                <w:sz w:val="16"/>
                <w:szCs w:val="20"/>
                <w:lang w:val="es-ES"/>
              </w:rPr>
              <w:t xml:space="preserve">MONITOR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74.- Tamaño: 27"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75.- Panel tipo IPS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76.- Resolución: 3840 X 2160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77.- HDMI </w:t>
            </w:r>
          </w:p>
          <w:p w:rsidR="00B71289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 xml:space="preserve">78.- Display Port </w:t>
            </w:r>
          </w:p>
          <w:p w:rsidR="009C753E" w:rsidRDefault="009C753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9C753E">
              <w:rPr>
                <w:rFonts w:cs="Arial"/>
                <w:caps/>
                <w:sz w:val="16"/>
                <w:szCs w:val="20"/>
                <w:lang w:val="es-ES"/>
              </w:rPr>
              <w:t>79.- USB</w:t>
            </w:r>
          </w:p>
          <w:p w:rsidR="00044D1E" w:rsidRPr="00044D1E" w:rsidRDefault="00044D1E" w:rsidP="009C753E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  <w:r w:rsidRPr="00044D1E">
              <w:rPr>
                <w:rFonts w:cs="Arial"/>
                <w:caps/>
                <w:sz w:val="16"/>
                <w:szCs w:val="20"/>
                <w:lang w:val="es-ES"/>
              </w:rPr>
              <w:tab/>
            </w:r>
          </w:p>
          <w:p w:rsidR="009D5BCC" w:rsidRPr="000F0F1B" w:rsidRDefault="009D5BCC" w:rsidP="000F0F1B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</w:tc>
        <w:tc>
          <w:tcPr>
            <w:tcW w:w="360" w:type="dxa"/>
          </w:tcPr>
          <w:p w:rsidR="009D5BCC" w:rsidRDefault="009D5BCC">
            <w:pPr>
              <w:suppressAutoHyphens w:val="0"/>
            </w:pP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F1B" w:rsidRPr="00082B1C" w:rsidRDefault="000F0F1B" w:rsidP="000F0F1B">
            <w:pPr>
              <w:pStyle w:val="Standard"/>
              <w:snapToGrid w:val="0"/>
              <w:spacing w:after="0"/>
              <w:rPr>
                <w:rFonts w:cs="Arial"/>
                <w:sz w:val="16"/>
                <w:szCs w:val="20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9D5BCC">
        <w:trPr>
          <w:gridAfter w:val="1"/>
          <w:wAfter w:w="360" w:type="dxa"/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trike/>
                <w:sz w:val="16"/>
                <w:szCs w:val="16"/>
                <w:lang w:val="es-ES"/>
              </w:rPr>
            </w:pPr>
            <w:r>
              <w:rPr>
                <w:b/>
                <w:strike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9D5BCC">
        <w:trPr>
          <w:gridAfter w:val="1"/>
          <w:wAfter w:w="360" w:type="dxa"/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 xml:space="preserve">Documentos </w:t>
            </w:r>
            <w:r>
              <w:rPr>
                <w:b/>
                <w:sz w:val="16"/>
                <w:szCs w:val="16"/>
                <w:lang w:val="es-ES"/>
              </w:rPr>
              <w:lastRenderedPageBreak/>
              <w:t>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Copia simple del registro sanitario vigente o justificación sustentada del licitante en caso de que no aplique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 los bienes del distribuidor y/o fabricante  por lo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9D5BCC">
        <w:trPr>
          <w:gridAfter w:val="1"/>
          <w:wAfter w:w="360" w:type="dxa"/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9D5BCC">
        <w:trPr>
          <w:gridAfter w:val="1"/>
          <w:wAfter w:w="360" w:type="dxa"/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 Carta de apoyo del distribuidor princ</w:t>
            </w:r>
            <w:r>
              <w:rPr>
                <w:sz w:val="16"/>
                <w:szCs w:val="16"/>
                <w:lang w:val="es-ES"/>
              </w:rPr>
              <w:t>i</w:t>
            </w:r>
            <w:r>
              <w:rPr>
                <w:sz w:val="16"/>
                <w:szCs w:val="16"/>
                <w:lang w:val="es-ES"/>
              </w:rPr>
              <w:t>pal y copia de la carta de distribución del fabricante vigente.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9D5BCC">
        <w:trPr>
          <w:gridAfter w:val="1"/>
          <w:wAfter w:w="360" w:type="dxa"/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044D1E" w:rsidP="00044D1E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Carta original de apoyo  del fabricante </w:t>
            </w:r>
          </w:p>
          <w:p w:rsidR="00044D1E" w:rsidRDefault="00044D1E" w:rsidP="00044D1E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Origen.</w:t>
            </w: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Certificados de calidad </w:t>
            </w:r>
            <w:proofErr w:type="spellStart"/>
            <w:r>
              <w:rPr>
                <w:sz w:val="16"/>
                <w:szCs w:val="16"/>
                <w:lang w:val="es-ES"/>
              </w:rPr>
              <w:t>opcionales:</w:t>
            </w:r>
            <w:r w:rsidR="00690568">
              <w:rPr>
                <w:sz w:val="16"/>
                <w:szCs w:val="16"/>
                <w:lang w:val="es-ES"/>
              </w:rPr>
              <w:t>FDA</w:t>
            </w:r>
            <w:proofErr w:type="spellEnd"/>
            <w:r w:rsidR="00690568">
              <w:rPr>
                <w:sz w:val="16"/>
                <w:szCs w:val="16"/>
                <w:lang w:val="es-ES"/>
              </w:rPr>
              <w:t>, JIS, CE</w:t>
            </w:r>
          </w:p>
        </w:tc>
      </w:tr>
      <w:tr w:rsidR="009D5BCC">
        <w:trPr>
          <w:gridAfter w:val="1"/>
          <w:wAfter w:w="360" w:type="dxa"/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DB7203" w:rsidRDefault="00DB7203" w:rsidP="00044D1E">
      <w:pPr>
        <w:pStyle w:val="Standard"/>
        <w:spacing w:after="0" w:line="240" w:lineRule="auto"/>
        <w:jc w:val="both"/>
      </w:pPr>
    </w:p>
    <w:sectPr w:rsidR="00DB7203">
      <w:headerReference w:type="default" r:id="rId10"/>
      <w:footerReference w:type="default" r:id="rId11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8D" w:rsidRDefault="008A3E8D">
      <w:r>
        <w:separator/>
      </w:r>
    </w:p>
  </w:endnote>
  <w:endnote w:type="continuationSeparator" w:id="0">
    <w:p w:rsidR="008A3E8D" w:rsidRDefault="008A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E3" w:rsidRDefault="007D3149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8D" w:rsidRDefault="008A3E8D">
      <w:r>
        <w:rPr>
          <w:color w:val="000000"/>
        </w:rPr>
        <w:separator/>
      </w:r>
    </w:p>
  </w:footnote>
  <w:footnote w:type="continuationSeparator" w:id="0">
    <w:p w:rsidR="008A3E8D" w:rsidRDefault="008A3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E441E3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  O.P.D. SERVICIOS DE SALUD JALISCO</w:t>
          </w:r>
        </w:p>
        <w:p w:rsidR="00E441E3" w:rsidRDefault="008A3E8D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8A3E8D">
          <w:pPr>
            <w:pStyle w:val="Standard"/>
            <w:snapToGrid w:val="0"/>
            <w:rPr>
              <w:sz w:val="16"/>
            </w:rPr>
          </w:pPr>
        </w:p>
      </w:tc>
    </w:tr>
    <w:tr w:rsidR="00E441E3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C140A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7D3149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C140A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7D3149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A3E8D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A3E8D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A3E8D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8A3E8D">
          <w:pPr>
            <w:pStyle w:val="Standard"/>
            <w:snapToGrid w:val="0"/>
            <w:rPr>
              <w:b/>
            </w:rPr>
          </w:pPr>
        </w:p>
      </w:tc>
    </w:tr>
    <w:tr w:rsidR="00E441E3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D5BCC" w:rsidRDefault="008C140A" w:rsidP="008C140A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  <w:sz w:val="18"/>
            </w:rPr>
            <w:t>EQUIPO</w:t>
          </w:r>
          <w:r w:rsidR="009C753E">
            <w:rPr>
              <w:b/>
              <w:sz w:val="18"/>
            </w:rPr>
            <w:t xml:space="preserve"> PARA LAPAROSCOPIA</w:t>
          </w:r>
          <w:r w:rsidR="000F0F1B">
            <w:rPr>
              <w:b/>
              <w:sz w:val="18"/>
            </w:rPr>
            <w:t xml:space="preserve"> </w:t>
          </w:r>
        </w:p>
      </w:tc>
    </w:tr>
  </w:tbl>
  <w:p w:rsidR="00E441E3" w:rsidRDefault="008A3E8D">
    <w:pPr>
      <w:pStyle w:val="Headi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203"/>
    <w:rsid w:val="00044D1E"/>
    <w:rsid w:val="000665B2"/>
    <w:rsid w:val="00082B1C"/>
    <w:rsid w:val="000C65B7"/>
    <w:rsid w:val="000F0F1B"/>
    <w:rsid w:val="00192776"/>
    <w:rsid w:val="001E131B"/>
    <w:rsid w:val="003028A9"/>
    <w:rsid w:val="003036B1"/>
    <w:rsid w:val="00352C2C"/>
    <w:rsid w:val="00470A11"/>
    <w:rsid w:val="004E4122"/>
    <w:rsid w:val="00566E5E"/>
    <w:rsid w:val="005A58E3"/>
    <w:rsid w:val="005C086B"/>
    <w:rsid w:val="00622DD4"/>
    <w:rsid w:val="006506D8"/>
    <w:rsid w:val="00690568"/>
    <w:rsid w:val="007A7EAF"/>
    <w:rsid w:val="007D3149"/>
    <w:rsid w:val="007F731E"/>
    <w:rsid w:val="00804BD7"/>
    <w:rsid w:val="00831B7C"/>
    <w:rsid w:val="00853AA0"/>
    <w:rsid w:val="008A3E8D"/>
    <w:rsid w:val="008C140A"/>
    <w:rsid w:val="00924498"/>
    <w:rsid w:val="00982058"/>
    <w:rsid w:val="009B6CF4"/>
    <w:rsid w:val="009C753E"/>
    <w:rsid w:val="009D3B8C"/>
    <w:rsid w:val="009D5BCC"/>
    <w:rsid w:val="009F5AFD"/>
    <w:rsid w:val="00A44CE2"/>
    <w:rsid w:val="00AE7D00"/>
    <w:rsid w:val="00B034FA"/>
    <w:rsid w:val="00B407A6"/>
    <w:rsid w:val="00B71289"/>
    <w:rsid w:val="00C63BC7"/>
    <w:rsid w:val="00DB7203"/>
    <w:rsid w:val="00E4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6EBCB-4C92-4C61-B9E0-D95A8D6F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830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2019-05-08T21:58:00Z</cp:lastPrinted>
  <dcterms:created xsi:type="dcterms:W3CDTF">2019-05-19T19:47:00Z</dcterms:created>
  <dcterms:modified xsi:type="dcterms:W3CDTF">2019-05-20T21:55:00Z</dcterms:modified>
</cp:coreProperties>
</file>