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567"/>
        <w:gridCol w:w="426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557FE" w:rsidRDefault="00F557FE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bookmarkStart w:id="0" w:name="_gjdgxs" w:colFirst="0" w:colLast="0"/>
            <w:bookmarkEnd w:id="0"/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Equipo electro médico </w:t>
            </w:r>
            <w:proofErr w:type="spellStart"/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rodable</w:t>
            </w:r>
            <w:proofErr w:type="spellEnd"/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operado por microprocesadores, no invasivo, para la realización de estudios de potenciales evocados auditivos, visuales y somato sensoriales, electromiografía, velocidad de conducción motora y sensorial.</w:t>
            </w:r>
          </w:p>
          <w:p w:rsidR="00F557FE" w:rsidRDefault="00F557FE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Dimensiones</w:t>
            </w:r>
          </w:p>
          <w:p w:rsidR="00F557FE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Bloque de control 37 X 32 X 59 CM ± 1 CM</w:t>
            </w:r>
          </w:p>
          <w:p w:rsidR="00F557FE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Peso de bloque de control: 3.5 KG ± 10%</w:t>
            </w:r>
          </w:p>
          <w:p w:rsidR="00F557FE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Bloque de amplificadores: 21 x 12 x 35 CM 1 CM</w:t>
            </w:r>
          </w:p>
          <w:p w:rsidR="00F557FE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Peso de amplificadores: 0.65 KG ± 10%</w:t>
            </w:r>
          </w:p>
          <w:p w:rsidR="00F557FE" w:rsidRDefault="00625DCF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Electromió</w:t>
            </w:r>
            <w:r w:rsidR="00F557FE"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grafo</w:t>
            </w:r>
            <w:proofErr w:type="spellEnd"/>
            <w:r w:rsid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, </w:t>
            </w:r>
            <w:r w:rsidR="00F557FE"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Equipo Estacionario</w:t>
            </w:r>
          </w:p>
          <w:p w:rsidR="00F557FE" w:rsidRPr="00F557FE" w:rsidRDefault="00F557FE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Sistema de Adquisición y Manejo de Datos.</w:t>
            </w:r>
          </w:p>
          <w:p w:rsidR="00F557FE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Estimulador Eléctrico.        </w:t>
            </w:r>
          </w:p>
          <w:p w:rsidR="00F557FE" w:rsidRDefault="00F10F08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De </w:t>
            </w:r>
            <w:r w:rsidR="00F557FE"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corriente y Voltaje Constante (ambas opciones)</w:t>
            </w:r>
          </w:p>
          <w:p w:rsidR="00F557FE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De un Canal Seleccionado con opción a dos canales</w:t>
            </w:r>
          </w:p>
          <w:p w:rsidR="00F557FE" w:rsidRDefault="00F557FE" w:rsidP="00F557FE">
            <w:pPr>
              <w:pStyle w:val="Prrafodelista"/>
              <w:widowControl/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Intensidad del Estimulo de 0 a 100mA y de 0 a 400 V.  </w:t>
            </w:r>
          </w:p>
          <w:p w:rsidR="00F557FE" w:rsidRDefault="00F557FE" w:rsidP="00F557FE">
            <w:pPr>
              <w:pStyle w:val="Prrafodelista"/>
              <w:widowControl/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Duración del Estimulo de 0.01 - 1 ms en modo sencillo y hasta 60 ms en tren.  </w:t>
            </w:r>
          </w:p>
          <w:p w:rsidR="00F557FE" w:rsidRPr="00F557FE" w:rsidRDefault="00F557FE" w:rsidP="00F557FE">
            <w:pPr>
              <w:pStyle w:val="Prrafodelista"/>
              <w:widowControl/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Frecuencia del Estimulo 0.1 - 100 por seg</w:t>
            </w:r>
            <w:r w:rsid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undo</w:t>
            </w:r>
          </w:p>
          <w:p w:rsidR="00F557FE" w:rsidRPr="00F557FE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Modo Sencillo, dual, tren y con operación recurrente, y no-recurrente.  </w:t>
            </w:r>
          </w:p>
          <w:p w:rsidR="00F557FE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Estimulador Auditivo.  </w:t>
            </w:r>
          </w:p>
          <w:p w:rsidR="00F557FE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Con controles de tono </w:t>
            </w:r>
            <w:r w:rsid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tipo </w:t>
            </w:r>
            <w:proofErr w:type="spellStart"/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pip</w:t>
            </w:r>
            <w:proofErr w:type="spellEnd"/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, tono </w:t>
            </w:r>
            <w:proofErr w:type="spellStart"/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burst</w:t>
            </w:r>
            <w:proofErr w:type="spellEnd"/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y </w:t>
            </w:r>
            <w:proofErr w:type="spellStart"/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click</w:t>
            </w:r>
            <w:proofErr w:type="spellEnd"/>
          </w:p>
          <w:p w:rsidR="00F557FE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Selector de Frecuencia e Intensidad.  </w:t>
            </w:r>
          </w:p>
          <w:p w:rsidR="00F557FE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Frecuencia del Estimulo Seleccionable.  </w:t>
            </w:r>
          </w:p>
          <w:p w:rsidR="00F557FE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I</w:t>
            </w:r>
            <w:r w:rsid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ntensidad de 0 a 139 dB (</w:t>
            </w:r>
            <w:proofErr w:type="spellStart"/>
            <w:r w:rsid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pSPL</w:t>
            </w:r>
            <w:proofErr w:type="spellEnd"/>
            <w:r w:rsid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) o -31 a</w:t>
            </w: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109 dB </w:t>
            </w:r>
            <w:proofErr w:type="spellStart"/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nHL</w:t>
            </w:r>
            <w:proofErr w:type="spellEnd"/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dependiendo el tipo de </w:t>
            </w:r>
            <w:r w:rsidR="00625DCF"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estímulo</w:t>
            </w: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y la frecuencia y tipo del transductor.</w:t>
            </w:r>
          </w:p>
          <w:p w:rsidR="00F557FE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Estimulador visual</w:t>
            </w:r>
          </w:p>
          <w:p w:rsidR="00F557FE" w:rsidRDefault="00625DCF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Gog</w:t>
            </w:r>
            <w:r w:rsidR="00F557FE"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gles</w:t>
            </w:r>
          </w:p>
          <w:p w:rsidR="00F557FE" w:rsidRPr="00F557FE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Monitor para patrón reverso en blanco y negro y a color</w:t>
            </w:r>
          </w:p>
          <w:p w:rsidR="00F557FE" w:rsidRPr="00F557FE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F557FE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Amplificador con Brazo de Soporte.</w:t>
            </w:r>
          </w:p>
          <w:p w:rsidR="00E24D9D" w:rsidRPr="00E24D9D" w:rsidRDefault="00F557FE" w:rsidP="00E24D9D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De al menos 4 Canales.  </w:t>
            </w:r>
          </w:p>
          <w:p w:rsidR="00E24D9D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Con ajustes de Sensibilidad de 1 </w:t>
            </w:r>
            <w:proofErr w:type="spellStart"/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μV</w:t>
            </w:r>
            <w:proofErr w:type="spellEnd"/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/mm división a 10mV/división en 13 pasos, escala máxima de 10 divisiones.  </w:t>
            </w:r>
          </w:p>
          <w:p w:rsidR="00E24D9D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Frecuencia de muestreo de 100,000Hz A 16 bits.  </w:t>
            </w:r>
          </w:p>
          <w:p w:rsidR="00E24D9D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Filtros Ajustables.  </w:t>
            </w:r>
          </w:p>
          <w:p w:rsidR="00E24D9D" w:rsidRDefault="00F557FE" w:rsidP="00F557FE">
            <w:pPr>
              <w:pStyle w:val="Prrafodelista"/>
              <w:widowControl/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Filtro bajo que cubra como mínimo el rango de 1 a 500 Hz.  </w:t>
            </w:r>
          </w:p>
          <w:p w:rsidR="00F557FE" w:rsidRPr="00E24D9D" w:rsidRDefault="00F557FE" w:rsidP="00F557FE">
            <w:pPr>
              <w:pStyle w:val="Prrafodelista"/>
              <w:widowControl/>
              <w:numPr>
                <w:ilvl w:val="3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Filtro alto que cubra como mínimo el rango de 15 a 10000 Hz.</w:t>
            </w:r>
          </w:p>
          <w:p w:rsidR="00E24D9D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Nivel de Ruido interno menor a &lt;1 </w:t>
            </w:r>
            <w:proofErr w:type="spellStart"/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μV</w:t>
            </w:r>
            <w:proofErr w:type="spellEnd"/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RMS de 1Hz - 10 Hz con la entrada cortocircuitada.  </w:t>
            </w:r>
          </w:p>
          <w:p w:rsidR="00E24D9D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Con conectores tipo 5 pin DIN y Conectores DIN.  </w:t>
            </w:r>
          </w:p>
          <w:p w:rsidR="00E24D9D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Con Impedancia de entrada MAYOR A 100 </w:t>
            </w:r>
            <w:proofErr w:type="spellStart"/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MOhms</w:t>
            </w:r>
            <w:proofErr w:type="spellEnd"/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.  </w:t>
            </w:r>
          </w:p>
          <w:p w:rsidR="00F557FE" w:rsidRPr="00E24D9D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Convertidor Analógico-Digital de 16 Bits como Mínimo.</w:t>
            </w:r>
          </w:p>
          <w:p w:rsidR="00E24D9D" w:rsidRPr="00E24D9D" w:rsidRDefault="00F557FE" w:rsidP="00E24D9D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Con protocolos establecidos por el fabricante y programación de protocolo por el usuario.  </w:t>
            </w:r>
          </w:p>
          <w:p w:rsidR="00E24D9D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Probador de Impedancia para electrodos con indicador visual de alta impedancia  </w:t>
            </w:r>
          </w:p>
          <w:p w:rsidR="00E24D9D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Que permita el cambio de montajes, filtros, sensibilidad y velocidad de barrido.</w:t>
            </w:r>
          </w:p>
          <w:p w:rsidR="00E24D9D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Con marcadores de latencia y Amplitud.  </w:t>
            </w:r>
          </w:p>
          <w:p w:rsidR="00E24D9D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Ingreso y almacenamiento de datos del paciente al menos nombre, fecha de nacimiento, peso, talla, impresión diagnostica y tratamiento.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Cambio rápido de pruebas médicas sin tener que salir de la prueba actual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E24D9D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Posibilidad de muestra gráfica de sitios de registro y estimulación en estudios   </w:t>
            </w:r>
          </w:p>
          <w:p w:rsidR="00F557FE" w:rsidRP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Con capacidad de </w:t>
            </w:r>
            <w:proofErr w:type="spellStart"/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autochequeo</w:t>
            </w:r>
            <w:proofErr w:type="spellEnd"/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de amplificadores </w:t>
            </w:r>
          </w:p>
          <w:p w:rsidR="00625DCF" w:rsidRDefault="00F557FE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Sistema de revisión de Datos  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Medición de Frecuencias, Amplitudes y Duraciones.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lastRenderedPageBreak/>
              <w:t xml:space="preserve">Con Marcadores de latencia y Amplitud.  </w:t>
            </w:r>
          </w:p>
          <w:p w:rsidR="00F557FE" w:rsidRP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Impresión de Registros.</w:t>
            </w:r>
          </w:p>
          <w:p w:rsidR="00F557FE" w:rsidRPr="00625DCF" w:rsidRDefault="00F557FE" w:rsidP="00625DCF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Despliegue en Pantalla a Color de  </w:t>
            </w:r>
          </w:p>
          <w:p w:rsidR="00625DCF" w:rsidRPr="00625DCF" w:rsidRDefault="00F557FE" w:rsidP="00625DCF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Identificación del nombre del paciente, peso, talla, fecha y hora</w:t>
            </w:r>
            <w:r w:rsidR="00BA391A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de estudio. </w:t>
            </w:r>
          </w:p>
          <w:p w:rsidR="00F557FE" w:rsidRPr="00625DCF" w:rsidRDefault="00F557FE" w:rsidP="00625DCF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De las 4 Curvas del EMG como mínimo, con las siguientes características.   </w:t>
            </w:r>
          </w:p>
          <w:p w:rsidR="00625DCF" w:rsidRPr="00625DCF" w:rsidRDefault="00F557FE" w:rsidP="00625DCF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Ganancia </w:t>
            </w:r>
            <w:proofErr w:type="spellStart"/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μV</w:t>
            </w:r>
            <w:proofErr w:type="spellEnd"/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/div.  </w:t>
            </w:r>
          </w:p>
          <w:p w:rsidR="00625DCF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Velocidad de Barrido (ms/div)  </w:t>
            </w:r>
          </w:p>
          <w:p w:rsidR="00625DCF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Amplitud.  </w:t>
            </w:r>
          </w:p>
          <w:p w:rsidR="00F557FE" w:rsidRPr="00625DCF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Duración. (ms)</w:t>
            </w:r>
          </w:p>
          <w:p w:rsidR="00625DCF" w:rsidRPr="00625DCF" w:rsidRDefault="00F557FE" w:rsidP="00625DCF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Filtro de 60Hz.  </w:t>
            </w:r>
          </w:p>
          <w:p w:rsidR="00F557FE" w:rsidRPr="00625DCF" w:rsidRDefault="00F557FE" w:rsidP="00625DCF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Adquisición y Revisión.</w:t>
            </w:r>
          </w:p>
          <w:p w:rsidR="00625DCF" w:rsidRPr="00625DCF" w:rsidRDefault="00F557FE" w:rsidP="00625DCF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Interpretación y Adquisición.   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Software de fácil manejo de acuerdo al fabricante para estudio de:</w:t>
            </w:r>
          </w:p>
          <w:p w:rsidR="00625DCF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Electromiografía con grabación o almacenamiento de al menos 120 segundos, reflejo de parpadeo, estimulación repetitiva, onda F, reflejo H, Y electromiografía de fibra Única opcional.</w:t>
            </w:r>
          </w:p>
          <w:p w:rsidR="00625DCF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Estudios de conducción nerviosa: velocidad de conducción motora, velocidad de conducción sensorial.</w:t>
            </w:r>
          </w:p>
          <w:p w:rsidR="00625DCF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Potenciales evocados somato sensoriales: potenciales evocado somato sensorial (SEP),</w:t>
            </w:r>
            <w:r w:rsid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</w:t>
            </w: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Potencial evocado de latencia corta (SSEP)</w:t>
            </w:r>
          </w:p>
          <w:p w:rsidR="00625DCF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Potenciales evocados auditivos (ABR):  potenciales evocados de latencia media, potencial</w:t>
            </w:r>
            <w:r w:rsid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es evocados de latencia tardía (</w:t>
            </w: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LLR) o lenta </w:t>
            </w:r>
            <w:proofErr w:type="spellStart"/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Vertex</w:t>
            </w:r>
            <w:proofErr w:type="spellEnd"/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(SVR) de tallo cerebral o tallo encefálico (PATC O ABR).</w:t>
            </w:r>
          </w:p>
          <w:p w:rsidR="00F557FE" w:rsidRPr="00625DCF" w:rsidRDefault="00F557FE" w:rsidP="00F557FE">
            <w:pPr>
              <w:pStyle w:val="Prrafodelista"/>
              <w:widowControl/>
              <w:numPr>
                <w:ilvl w:val="2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Potenciales evocados Visuales: destello en go</w:t>
            </w:r>
            <w:r w:rsid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o</w:t>
            </w: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gles y monitor de patrón reverso.</w:t>
            </w:r>
          </w:p>
          <w:p w:rsidR="00625DCF" w:rsidRPr="00625DCF" w:rsidRDefault="00F557FE" w:rsidP="00625DCF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Interpretación y Adquisición.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Reporte en formato que pueda ser visualizado en otro sistema de cómputo.</w:t>
            </w:r>
          </w:p>
          <w:p w:rsidR="00F557FE" w:rsidRP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Que permita el almacenamiento en dispositivos externos.</w:t>
            </w:r>
          </w:p>
          <w:p w:rsidR="00625DCF" w:rsidRPr="00625DCF" w:rsidRDefault="00F557FE" w:rsidP="00625DCF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Plataforma de cómputo que soporte el software según proveedor.</w:t>
            </w:r>
          </w:p>
          <w:p w:rsidR="00625DCF" w:rsidRDefault="00625DCF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Procesador C</w:t>
            </w:r>
            <w:r w:rsidR="00F10F08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ore i5 a </w:t>
            </w:r>
            <w:r w:rsidR="00F557FE"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3.2 GHz o mayor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Disco Duro 1 TB o mayor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Memoria RAM.  4GB o mayor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Unidad CD-RW/DVD.  </w:t>
            </w:r>
          </w:p>
          <w:p w:rsidR="00625DCF" w:rsidRDefault="00625DCF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Sistema Operativo W</w:t>
            </w:r>
            <w:r w:rsidR="00F557FE"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indows  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Teclado y Mouse.  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Pantalla de 17 “como mínimo para PC.  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Capacidad de crecimiento a programas adicionales.  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Con impresora de inyección de tinta.  </w:t>
            </w:r>
          </w:p>
          <w:p w:rsid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Sistema de alimentación Ininterrumpida (UPS) con regulador de voltaje, con un tiempo de autonomía de al menos 30minutos.  </w:t>
            </w:r>
          </w:p>
          <w:p w:rsidR="00F557FE" w:rsidRPr="00625DCF" w:rsidRDefault="00F557FE" w:rsidP="00F557FE">
            <w:pPr>
              <w:pStyle w:val="Prrafodelista"/>
              <w:widowControl/>
              <w:numPr>
                <w:ilvl w:val="1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Supresor de picos.  </w:t>
            </w:r>
          </w:p>
          <w:p w:rsidR="00625DCF" w:rsidRPr="00625DCF" w:rsidRDefault="00F557FE" w:rsidP="00625DCF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Generador de reportes en formato configurable.  </w:t>
            </w:r>
          </w:p>
          <w:p w:rsidR="00625DCF" w:rsidRDefault="00625DCF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I</w:t>
            </w:r>
            <w:r w:rsidR="00F557FE"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nterruptor de pie (Pedal)  </w:t>
            </w:r>
          </w:p>
          <w:p w:rsidR="00625DCF" w:rsidRDefault="00F557FE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Estimulador de Corriente con Punta de estimulación con control de intensidad y estímulo  </w:t>
            </w:r>
          </w:p>
          <w:p w:rsidR="00625DCF" w:rsidRDefault="00F557FE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Audífonos Externos.  </w:t>
            </w:r>
          </w:p>
          <w:p w:rsidR="00625DCF" w:rsidRDefault="00BA391A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Gog</w:t>
            </w:r>
            <w:r w:rsidR="00F557FE"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gles de destello (tipo</w:t>
            </w:r>
            <w:r w:rsid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</w:t>
            </w:r>
            <w:r w:rsidR="00F557FE"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LED).</w:t>
            </w:r>
          </w:p>
          <w:p w:rsidR="00625DCF" w:rsidRDefault="00F557FE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Bocina para EMG.</w:t>
            </w:r>
          </w:p>
          <w:p w:rsidR="00625DCF" w:rsidRDefault="00F557FE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Software obligatoriamente en español</w:t>
            </w:r>
          </w:p>
          <w:p w:rsidR="00625DCF" w:rsidRDefault="00F557FE" w:rsidP="00F557FE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Que tenga teclas de acceso rápido en color para su fácil identificación, al menos 6 colores diferentes</w:t>
            </w:r>
          </w:p>
          <w:p w:rsidR="00625DCF" w:rsidRDefault="00625DCF" w:rsidP="00625DCF">
            <w:pPr>
              <w:pStyle w:val="Prrafodelista"/>
              <w:widowControl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Interfac</w:t>
            </w:r>
            <w:r w:rsidR="00F557FE"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 USB</w:t>
            </w:r>
          </w:p>
          <w:p w:rsidR="00FA6751" w:rsidRDefault="00FA6751" w:rsidP="00FA67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</w:p>
          <w:p w:rsidR="00FA6751" w:rsidRDefault="00FA6751" w:rsidP="00FA67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</w:p>
          <w:p w:rsidR="00FA6751" w:rsidRPr="00FA6751" w:rsidRDefault="00FA6751" w:rsidP="00FA675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bookmarkStart w:id="1" w:name="_GoBack"/>
            <w:bookmarkEnd w:id="1"/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lastRenderedPageBreak/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136CAD" w:rsidTr="000329C1">
        <w:tblPrEx>
          <w:tblLook w:val="0000" w:firstRow="0" w:lastRow="0" w:firstColumn="0" w:lastColumn="0" w:noHBand="0" w:noVBand="0"/>
        </w:tblPrEx>
        <w:trPr>
          <w:trHeight w:val="442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CAD" w:rsidRDefault="00136CAD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CAD" w:rsidRDefault="00136CAD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6751" w:rsidRDefault="00FA6751" w:rsidP="00FA6751">
            <w:pPr>
              <w:pStyle w:val="Prrafodelista"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Un Carro de trasporte </w:t>
            </w:r>
            <w:proofErr w:type="spellStart"/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rodable</w:t>
            </w:r>
            <w:proofErr w:type="spellEnd"/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con sistema de frenos de diseño especifico de acuerdo a marca y modelo    </w:t>
            </w:r>
          </w:p>
          <w:p w:rsidR="00625DCF" w:rsidRDefault="00F557FE" w:rsidP="00FA6751">
            <w:pPr>
              <w:pStyle w:val="Prrafodelista"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Electrodo de copa de oro</w:t>
            </w:r>
          </w:p>
          <w:p w:rsidR="00625DCF" w:rsidRDefault="00F557FE" w:rsidP="00FA6751">
            <w:pPr>
              <w:pStyle w:val="Prrafodelista"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Electrodo de anillo</w:t>
            </w:r>
          </w:p>
          <w:p w:rsidR="00625DCF" w:rsidRDefault="00F557FE" w:rsidP="00FA6751">
            <w:pPr>
              <w:pStyle w:val="Prrafodelista"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Electrodo de barra</w:t>
            </w:r>
          </w:p>
          <w:p w:rsidR="00625DCF" w:rsidRDefault="00F557FE" w:rsidP="00FA6751">
            <w:pPr>
              <w:pStyle w:val="Prrafodelista"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Gel </w:t>
            </w:r>
            <w:proofErr w:type="spellStart"/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semi</w:t>
            </w:r>
            <w:proofErr w:type="spellEnd"/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abrasivo</w:t>
            </w:r>
          </w:p>
          <w:p w:rsidR="00625DCF" w:rsidRDefault="00F557FE" w:rsidP="00FA6751">
            <w:pPr>
              <w:pStyle w:val="Prrafodelista"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Pasta conductora </w:t>
            </w:r>
          </w:p>
          <w:p w:rsidR="00136CAD" w:rsidRPr="00625DCF" w:rsidRDefault="00F557FE" w:rsidP="00FA6751">
            <w:pPr>
              <w:pStyle w:val="Prrafodelista"/>
              <w:widowControl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</w:pP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Gel</w:t>
            </w:r>
            <w:r w:rsid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 xml:space="preserve"> conductor para </w:t>
            </w:r>
            <w:proofErr w:type="spellStart"/>
            <w:r w:rsid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electriomiografí</w:t>
            </w:r>
            <w:r w:rsidRPr="00625DCF">
              <w:rPr>
                <w:rFonts w:ascii="Palatino Linotype" w:eastAsia="Palatino Linotype" w:hAnsi="Palatino Linotype" w:cs="Palatino Linotype"/>
                <w:color w:val="000000"/>
                <w:sz w:val="16"/>
                <w:szCs w:val="16"/>
              </w:rPr>
              <w:t>a</w:t>
            </w:r>
            <w:proofErr w:type="spellEnd"/>
          </w:p>
        </w:tc>
      </w:tr>
      <w:tr w:rsidR="005E6D7C" w:rsidTr="007B68C8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7B68C8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Alim</w:t>
            </w:r>
            <w:r w:rsidR="004B41A7">
              <w:rPr>
                <w:sz w:val="16"/>
                <w:szCs w:val="16"/>
                <w:lang w:val="es-ES"/>
              </w:rPr>
              <w:t xml:space="preserve">entación eléctrica </w:t>
            </w:r>
            <w:r w:rsidR="00625DCF">
              <w:rPr>
                <w:sz w:val="16"/>
                <w:szCs w:val="16"/>
                <w:lang w:val="es-ES"/>
              </w:rPr>
              <w:t>con tierra física 120V / 60 Hz.</w:t>
            </w: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Manual de usuario y guía rápida en español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1F6" w:rsidRDefault="005B01F6">
      <w:r>
        <w:separator/>
      </w:r>
    </w:p>
  </w:endnote>
  <w:endnote w:type="continuationSeparator" w:id="0">
    <w:p w:rsidR="005B01F6" w:rsidRDefault="005B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1F6" w:rsidRDefault="005B01F6">
      <w:r>
        <w:rPr>
          <w:color w:val="000000"/>
        </w:rPr>
        <w:separator/>
      </w:r>
    </w:p>
  </w:footnote>
  <w:footnote w:type="continuationSeparator" w:id="0">
    <w:p w:rsidR="005B01F6" w:rsidRDefault="005B0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16B8780A" wp14:editId="3DE1C304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03F4EB17" wp14:editId="65EB80C8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5B01F6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5B01F6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B01F6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B01F6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5B01F6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F10F08" w:rsidP="00F10F08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ELECTROMIÓGRAFO DE 4 CANALES</w:t>
          </w:r>
        </w:p>
      </w:tc>
    </w:tr>
  </w:tbl>
  <w:p w:rsidR="00345FD0" w:rsidRDefault="005B01F6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8657B"/>
    <w:multiLevelType w:val="multilevel"/>
    <w:tmpl w:val="13AC1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">
    <w:nsid w:val="3F555179"/>
    <w:multiLevelType w:val="multilevel"/>
    <w:tmpl w:val="FF4009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4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6" w:hanging="1080"/>
      </w:pPr>
      <w:rPr>
        <w:rFonts w:hint="default"/>
      </w:rPr>
    </w:lvl>
  </w:abstractNum>
  <w:abstractNum w:abstractNumId="2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4">
    <w:nsid w:val="4FF659B6"/>
    <w:multiLevelType w:val="multilevel"/>
    <w:tmpl w:val="13AC1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5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001267"/>
    <w:multiLevelType w:val="multilevel"/>
    <w:tmpl w:val="BD747A6C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7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3"/>
  </w:num>
  <w:num w:numId="5">
    <w:abstractNumId w:val="1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BDD"/>
    <w:rsid w:val="00081671"/>
    <w:rsid w:val="00090224"/>
    <w:rsid w:val="0009362B"/>
    <w:rsid w:val="000A7660"/>
    <w:rsid w:val="000D43CE"/>
    <w:rsid w:val="000D4E28"/>
    <w:rsid w:val="00136CAD"/>
    <w:rsid w:val="001735F2"/>
    <w:rsid w:val="001C4E8B"/>
    <w:rsid w:val="001E43A4"/>
    <w:rsid w:val="00215537"/>
    <w:rsid w:val="00243CE6"/>
    <w:rsid w:val="002A5295"/>
    <w:rsid w:val="002C25CC"/>
    <w:rsid w:val="0033636B"/>
    <w:rsid w:val="00364CE9"/>
    <w:rsid w:val="003F3C78"/>
    <w:rsid w:val="004138C5"/>
    <w:rsid w:val="00437433"/>
    <w:rsid w:val="004B05D5"/>
    <w:rsid w:val="004B41A7"/>
    <w:rsid w:val="0050457C"/>
    <w:rsid w:val="00527F68"/>
    <w:rsid w:val="005428A7"/>
    <w:rsid w:val="0054353F"/>
    <w:rsid w:val="005B01F6"/>
    <w:rsid w:val="005E6D7C"/>
    <w:rsid w:val="0061606C"/>
    <w:rsid w:val="00625DCF"/>
    <w:rsid w:val="006622ED"/>
    <w:rsid w:val="006C2F09"/>
    <w:rsid w:val="006C4A03"/>
    <w:rsid w:val="00734E28"/>
    <w:rsid w:val="00843EDA"/>
    <w:rsid w:val="00896E33"/>
    <w:rsid w:val="008C5D02"/>
    <w:rsid w:val="008C70EF"/>
    <w:rsid w:val="008E1BDD"/>
    <w:rsid w:val="0093085A"/>
    <w:rsid w:val="00970FF1"/>
    <w:rsid w:val="00A01122"/>
    <w:rsid w:val="00AC269C"/>
    <w:rsid w:val="00AC3A1C"/>
    <w:rsid w:val="00AD1707"/>
    <w:rsid w:val="00AD26E9"/>
    <w:rsid w:val="00B10469"/>
    <w:rsid w:val="00B12580"/>
    <w:rsid w:val="00B37D3F"/>
    <w:rsid w:val="00B81D8D"/>
    <w:rsid w:val="00BA391A"/>
    <w:rsid w:val="00BA5051"/>
    <w:rsid w:val="00BD0EBD"/>
    <w:rsid w:val="00BF783D"/>
    <w:rsid w:val="00D00F8F"/>
    <w:rsid w:val="00D355DE"/>
    <w:rsid w:val="00D362B2"/>
    <w:rsid w:val="00D53697"/>
    <w:rsid w:val="00DC03D0"/>
    <w:rsid w:val="00DF4F78"/>
    <w:rsid w:val="00E0319B"/>
    <w:rsid w:val="00E24D9D"/>
    <w:rsid w:val="00E573FC"/>
    <w:rsid w:val="00F07B4A"/>
    <w:rsid w:val="00F10F08"/>
    <w:rsid w:val="00F557FE"/>
    <w:rsid w:val="00FA6751"/>
    <w:rsid w:val="00FE4021"/>
    <w:rsid w:val="00FF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12D43-E7ED-4253-B715-54355965C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1087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2019-05-15T14:05:00Z</cp:lastPrinted>
  <dcterms:created xsi:type="dcterms:W3CDTF">2019-05-15T14:05:00Z</dcterms:created>
  <dcterms:modified xsi:type="dcterms:W3CDTF">2019-05-15T14:06:00Z</dcterms:modified>
</cp:coreProperties>
</file>