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567"/>
        <w:gridCol w:w="426"/>
        <w:gridCol w:w="1413"/>
        <w:gridCol w:w="1290"/>
        <w:gridCol w:w="1290"/>
        <w:gridCol w:w="1110"/>
        <w:gridCol w:w="95"/>
        <w:gridCol w:w="46"/>
        <w:gridCol w:w="459"/>
        <w:gridCol w:w="350"/>
        <w:gridCol w:w="517"/>
        <w:gridCol w:w="33"/>
        <w:gridCol w:w="400"/>
        <w:gridCol w:w="959"/>
      </w:tblGrid>
      <w:tr w:rsidR="005E6D7C" w:rsidTr="005E6D7C">
        <w:trPr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bookmarkStart w:id="0" w:name="_GoBack"/>
            <w:bookmarkEnd w:id="0"/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1.- Lámpara quirúrgica doble de led Con Tres </w:t>
            </w:r>
            <w:proofErr w:type="spellStart"/>
            <w:r w:rsidRPr="00656279">
              <w:rPr>
                <w:rFonts w:ascii="Palatino Linotype" w:hAnsi="Palatino Linotype"/>
                <w:sz w:val="18"/>
                <w:szCs w:val="18"/>
              </w:rPr>
              <w:t>Modulos</w:t>
            </w:r>
            <w:proofErr w:type="spellEnd"/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 cada una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2.- Montaje: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 2.1.- Columna fija al techo.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3.-Dos brazos porta lámpara cada uno con: 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3.1.- Giro rotatorio de 360º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3.2.- Ajuste vertical mínimo de 90cm y abatible a +/- 50°.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3.3.- Articulado.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4.- Integrada por dos lámparas, cada lámpara con tres </w:t>
            </w:r>
            <w:proofErr w:type="spellStart"/>
            <w:r w:rsidRPr="00656279">
              <w:rPr>
                <w:rFonts w:ascii="Palatino Linotype" w:hAnsi="Palatino Linotype"/>
                <w:sz w:val="18"/>
                <w:szCs w:val="18"/>
              </w:rPr>
              <w:t>modulos</w:t>
            </w:r>
            <w:proofErr w:type="spellEnd"/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 o Spot con luminarias de Led</w:t>
            </w:r>
            <w:proofErr w:type="gramStart"/>
            <w:r w:rsidRPr="00656279">
              <w:rPr>
                <w:rFonts w:ascii="Palatino Linotype" w:hAnsi="Palatino Linotype"/>
                <w:sz w:val="18"/>
                <w:szCs w:val="18"/>
              </w:rPr>
              <w:t>.(</w:t>
            </w:r>
            <w:proofErr w:type="gramEnd"/>
            <w:r w:rsidRPr="00656279">
              <w:rPr>
                <w:rFonts w:ascii="Palatino Linotype" w:hAnsi="Palatino Linotype"/>
                <w:sz w:val="18"/>
                <w:szCs w:val="18"/>
              </w:rPr>
              <w:t>20 cada una ) 4.1.- Libre de sombras a la interposición de cuerpos.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4.2.- Fuente de luz: 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4.2.1.- LED blanco. 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4.2.2.- Tiempo de vida útil de 60,000  horas como mínimo. 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4.3.- Temperatura de color en el rango seleccionable de 3500 a 5000 grados Kelvin. 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4.4.- Índice de rendimiento de color de 95% como mínimo.  </w:t>
            </w:r>
          </w:p>
          <w:p w:rsidR="002D270B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4.5.- Tamaño del campo de trabajo: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4.5.1.- Rango de campo de trabajo ajustable  mínimo de 19cm a 24cm. A una distancia     de 1 m 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4.5.2.- Profundidad de iluminación de 114cm a 1m de distancia de la fuente sin reenfoque 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4.6.- Consumo de la bombilla de 70 W o menor 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4.7.- Intensidad luminosa homogénea dentro del rango de 70,000 a 160,000 luxes a 1 m de   distancia de la fuente 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4.8.- Mango:                             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4.8.1.- Desmontable.  </w:t>
            </w:r>
          </w:p>
          <w:p w:rsidR="00656279" w:rsidRPr="00656279" w:rsidRDefault="00656279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4.8.2.- </w:t>
            </w:r>
            <w:proofErr w:type="spellStart"/>
            <w:r w:rsidRPr="00656279">
              <w:rPr>
                <w:rFonts w:ascii="Palatino Linotype" w:hAnsi="Palatino Linotype"/>
                <w:sz w:val="18"/>
                <w:szCs w:val="18"/>
              </w:rPr>
              <w:t>Esterilizable</w:t>
            </w:r>
            <w:proofErr w:type="spellEnd"/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. 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4.8.3.- Plástico.  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4.8.4.- Ensamble rápido  </w:t>
            </w:r>
            <w:proofErr w:type="spellStart"/>
            <w:r w:rsidRPr="00656279">
              <w:rPr>
                <w:rFonts w:ascii="Palatino Linotype" w:hAnsi="Palatino Linotype"/>
                <w:sz w:val="18"/>
                <w:szCs w:val="18"/>
              </w:rPr>
              <w:t>enroscable</w:t>
            </w:r>
            <w:proofErr w:type="spellEnd"/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. 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4.9.-Panel de control electrónico de encendido, apagado, aumento y disminución de la intensidad luminosa a pared. 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4.9.1.-Botón de Encendido y Apagado.  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4.9.2.-Botón de Iluminación completa.  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4.9.3.- Aumento y disminución de la intensidad luminosa.  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4.9.4.- Indicador de estado de la lámpara 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4.10.- Cabezal de tres </w:t>
            </w:r>
            <w:proofErr w:type="spellStart"/>
            <w:r w:rsidRPr="00656279">
              <w:rPr>
                <w:rFonts w:ascii="Palatino Linotype" w:hAnsi="Palatino Linotype"/>
                <w:sz w:val="18"/>
                <w:szCs w:val="18"/>
              </w:rPr>
              <w:t>modulos</w:t>
            </w:r>
            <w:proofErr w:type="spellEnd"/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 cada satélite  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4.10.1.- Cerrada con superficie externa lisa, sin bordes ni tornillos para fácil limpieza y </w:t>
            </w:r>
            <w:proofErr w:type="gramStart"/>
            <w:r w:rsidRPr="00656279">
              <w:rPr>
                <w:rFonts w:ascii="Palatino Linotype" w:hAnsi="Palatino Linotype"/>
                <w:sz w:val="18"/>
                <w:szCs w:val="18"/>
              </w:rPr>
              <w:t>desinfección .</w:t>
            </w:r>
            <w:proofErr w:type="gramEnd"/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  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4.10.2.- Cubierta de cristal o polímero.   </w:t>
            </w:r>
          </w:p>
          <w:p w:rsidR="00656279" w:rsidRPr="00656279" w:rsidRDefault="00656279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4.10.3.- </w:t>
            </w:r>
            <w:proofErr w:type="spellStart"/>
            <w:r w:rsidRPr="00656279">
              <w:rPr>
                <w:rFonts w:ascii="Palatino Linotype" w:hAnsi="Palatino Linotype"/>
                <w:sz w:val="18"/>
                <w:szCs w:val="18"/>
              </w:rPr>
              <w:t>M</w:t>
            </w:r>
            <w:r w:rsidR="002D270B" w:rsidRPr="00656279">
              <w:rPr>
                <w:rFonts w:ascii="Palatino Linotype" w:hAnsi="Palatino Linotype"/>
                <w:sz w:val="18"/>
                <w:szCs w:val="18"/>
              </w:rPr>
              <w:t>inimo</w:t>
            </w:r>
            <w:proofErr w:type="spellEnd"/>
            <w:r w:rsidR="002D270B" w:rsidRPr="00656279">
              <w:rPr>
                <w:rFonts w:ascii="Palatino Linotype" w:hAnsi="Palatino Linotype"/>
                <w:sz w:val="18"/>
                <w:szCs w:val="18"/>
              </w:rPr>
              <w:t xml:space="preserve"> 20 Leds en cada </w:t>
            </w:r>
            <w:proofErr w:type="spellStart"/>
            <w:r w:rsidR="002D270B" w:rsidRPr="00656279">
              <w:rPr>
                <w:rFonts w:ascii="Palatino Linotype" w:hAnsi="Palatino Linotype"/>
                <w:sz w:val="18"/>
                <w:szCs w:val="18"/>
              </w:rPr>
              <w:t>modulo</w:t>
            </w:r>
            <w:proofErr w:type="spellEnd"/>
            <w:r w:rsidR="002D270B" w:rsidRPr="00656279">
              <w:rPr>
                <w:rFonts w:ascii="Palatino Linotype" w:hAnsi="Palatino Linotype"/>
                <w:sz w:val="18"/>
                <w:szCs w:val="18"/>
              </w:rPr>
              <w:t xml:space="preserve"> para un total de  </w:t>
            </w:r>
            <w:proofErr w:type="spellStart"/>
            <w:r w:rsidR="002D270B" w:rsidRPr="00656279">
              <w:rPr>
                <w:rFonts w:ascii="Palatino Linotype" w:hAnsi="Palatino Linotype"/>
                <w:sz w:val="18"/>
                <w:szCs w:val="18"/>
              </w:rPr>
              <w:t>minimo</w:t>
            </w:r>
            <w:proofErr w:type="spellEnd"/>
            <w:r w:rsidR="002D270B" w:rsidRPr="00656279">
              <w:rPr>
                <w:rFonts w:ascii="Palatino Linotype" w:hAnsi="Palatino Linotype"/>
                <w:sz w:val="18"/>
                <w:szCs w:val="18"/>
              </w:rPr>
              <w:t xml:space="preserve"> 60 para proveer iluminación por satélite 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 4.10.4.- Tamaño del </w:t>
            </w:r>
            <w:proofErr w:type="spellStart"/>
            <w:r w:rsidRPr="00656279">
              <w:rPr>
                <w:rFonts w:ascii="Palatino Linotype" w:hAnsi="Palatino Linotype"/>
                <w:sz w:val="18"/>
                <w:szCs w:val="18"/>
              </w:rPr>
              <w:t>Satelite</w:t>
            </w:r>
            <w:proofErr w:type="spellEnd"/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 o </w:t>
            </w:r>
            <w:proofErr w:type="spellStart"/>
            <w:r w:rsidRPr="00656279">
              <w:rPr>
                <w:rFonts w:ascii="Palatino Linotype" w:hAnsi="Palatino Linotype"/>
                <w:sz w:val="18"/>
                <w:szCs w:val="18"/>
              </w:rPr>
              <w:t>cupula</w:t>
            </w:r>
            <w:proofErr w:type="spellEnd"/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 de 69.5 cm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5.- Sistema de alimentación ininterrumpida  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5.1.- Grado médico, integrada de la misma marca de la lámpara con un tiempo de respaldo de 1.5 horas como </w:t>
            </w:r>
            <w:r w:rsidRPr="00656279">
              <w:rPr>
                <w:rFonts w:ascii="Palatino Linotype" w:hAnsi="Palatino Linotype"/>
                <w:sz w:val="18"/>
                <w:szCs w:val="18"/>
              </w:rPr>
              <w:lastRenderedPageBreak/>
              <w:t xml:space="preserve">mínimo. 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5.2Tiempo de recarga de las baterías de 8 horas como máximo o menor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5.3.- </w:t>
            </w:r>
            <w:proofErr w:type="spellStart"/>
            <w:r w:rsidRPr="00656279">
              <w:rPr>
                <w:rFonts w:ascii="Palatino Linotype" w:hAnsi="Palatino Linotype"/>
                <w:sz w:val="18"/>
                <w:szCs w:val="18"/>
              </w:rPr>
              <w:t>Iluminacion</w:t>
            </w:r>
            <w:proofErr w:type="spellEnd"/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 ambiente estándar para los procedimientos de </w:t>
            </w:r>
            <w:proofErr w:type="spellStart"/>
            <w:r w:rsidRPr="00656279">
              <w:rPr>
                <w:rFonts w:ascii="Palatino Linotype" w:hAnsi="Palatino Linotype"/>
                <w:sz w:val="18"/>
                <w:szCs w:val="18"/>
              </w:rPr>
              <w:t>minima</w:t>
            </w:r>
            <w:proofErr w:type="spellEnd"/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 invasión </w:t>
            </w:r>
          </w:p>
          <w:p w:rsidR="00656279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5.4.- índice de reproducción de los rojos (R9) 91 para 3500 K y  97 para  4000 , 4500 y 500 k </w:t>
            </w:r>
          </w:p>
          <w:p w:rsidR="004D7F08" w:rsidRPr="00656279" w:rsidRDefault="002D270B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5.5.- </w:t>
            </w:r>
            <w:proofErr w:type="spellStart"/>
            <w:r w:rsidRPr="00656279">
              <w:rPr>
                <w:rFonts w:ascii="Palatino Linotype" w:hAnsi="Palatino Linotype"/>
                <w:sz w:val="18"/>
                <w:szCs w:val="18"/>
              </w:rPr>
              <w:t>Indice</w:t>
            </w:r>
            <w:proofErr w:type="spellEnd"/>
            <w:r w:rsidRPr="00656279">
              <w:rPr>
                <w:rFonts w:ascii="Palatino Linotype" w:hAnsi="Palatino Linotype"/>
                <w:sz w:val="18"/>
                <w:szCs w:val="18"/>
              </w:rPr>
              <w:t xml:space="preserve"> de reproducción de color RA (IRC) 95</w:t>
            </w:r>
          </w:p>
          <w:p w:rsidR="00656279" w:rsidRPr="00656279" w:rsidRDefault="00656279" w:rsidP="002D270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E6D7C" w:rsidTr="007B68C8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lastRenderedPageBreak/>
              <w:t>Accesorios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56279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656279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56279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656279">
              <w:rPr>
                <w:sz w:val="18"/>
                <w:szCs w:val="18"/>
                <w:lang w:val="es-ES"/>
              </w:rPr>
              <w:t>Descripción</w:t>
            </w:r>
          </w:p>
        </w:tc>
      </w:tr>
      <w:tr w:rsidR="005E6D7C" w:rsidTr="009E3DE9">
        <w:tblPrEx>
          <w:tblLook w:val="0000" w:firstRow="0" w:lastRow="0" w:firstColumn="0" w:lastColumn="0" w:noHBand="0" w:noVBand="0"/>
        </w:tblPrEx>
        <w:trPr>
          <w:trHeight w:val="367"/>
        </w:trPr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56279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DE9" w:rsidRPr="00656279" w:rsidRDefault="00656279" w:rsidP="00656279">
            <w:pPr>
              <w:pStyle w:val="Standard"/>
              <w:snapToGrid w:val="0"/>
              <w:ind w:left="294"/>
              <w:rPr>
                <w:sz w:val="18"/>
                <w:szCs w:val="18"/>
                <w:lang w:val="es-ES"/>
              </w:rPr>
            </w:pPr>
            <w:r w:rsidRPr="00656279">
              <w:rPr>
                <w:sz w:val="18"/>
                <w:szCs w:val="18"/>
                <w:lang w:val="es-ES"/>
              </w:rPr>
              <w:t xml:space="preserve">Opcionales  1.-Camara de video HD Integrada al </w:t>
            </w:r>
            <w:proofErr w:type="spellStart"/>
            <w:r w:rsidRPr="00656279">
              <w:rPr>
                <w:sz w:val="18"/>
                <w:szCs w:val="18"/>
                <w:lang w:val="es-ES"/>
              </w:rPr>
              <w:t>maneral</w:t>
            </w:r>
            <w:proofErr w:type="spellEnd"/>
            <w:r w:rsidRPr="00656279">
              <w:rPr>
                <w:sz w:val="18"/>
                <w:szCs w:val="18"/>
                <w:lang w:val="es-ES"/>
              </w:rPr>
              <w:t xml:space="preserve"> central del satélite 2.- de inserción ráp</w:t>
            </w:r>
            <w:r w:rsidRPr="00656279">
              <w:rPr>
                <w:sz w:val="18"/>
                <w:szCs w:val="18"/>
                <w:lang w:val="es-ES"/>
              </w:rPr>
              <w:t>i</w:t>
            </w:r>
            <w:r w:rsidRPr="00656279">
              <w:rPr>
                <w:sz w:val="18"/>
                <w:szCs w:val="18"/>
                <w:lang w:val="es-ES"/>
              </w:rPr>
              <w:t xml:space="preserve">da sin el uso de herramientas 3.- </w:t>
            </w:r>
            <w:proofErr w:type="spellStart"/>
            <w:r w:rsidRPr="00656279">
              <w:rPr>
                <w:sz w:val="18"/>
                <w:szCs w:val="18"/>
                <w:lang w:val="es-ES"/>
              </w:rPr>
              <w:t>Resolucion</w:t>
            </w:r>
            <w:proofErr w:type="spellEnd"/>
            <w:r w:rsidRPr="00656279">
              <w:rPr>
                <w:sz w:val="18"/>
                <w:szCs w:val="18"/>
                <w:lang w:val="es-ES"/>
              </w:rPr>
              <w:t xml:space="preserve"> HD de 2000 000 pixeles. </w:t>
            </w:r>
            <w:r w:rsidR="009E3DE9" w:rsidRPr="00656279">
              <w:rPr>
                <w:sz w:val="18"/>
                <w:szCs w:val="18"/>
                <w:lang w:val="es-ES"/>
              </w:rPr>
              <w:t xml:space="preserve"> </w:t>
            </w:r>
            <w:r w:rsidR="006A6C75" w:rsidRPr="00656279">
              <w:rPr>
                <w:sz w:val="18"/>
                <w:szCs w:val="18"/>
                <w:lang w:val="es-ES"/>
              </w:rPr>
              <w:tab/>
            </w:r>
          </w:p>
          <w:p w:rsidR="009E3DE9" w:rsidRPr="00656279" w:rsidRDefault="009E3DE9" w:rsidP="009E3DE9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</w:p>
          <w:p w:rsidR="005E6D7C" w:rsidRPr="00656279" w:rsidRDefault="005E6D7C" w:rsidP="006A6C75">
            <w:pPr>
              <w:pStyle w:val="Standard"/>
              <w:snapToGrid w:val="0"/>
              <w:spacing w:after="0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Nivel de atención</w:t>
            </w:r>
          </w:p>
        </w:tc>
      </w:tr>
      <w:tr w:rsidR="005E6D7C" w:rsidTr="007B68C8">
        <w:trPr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6"/>
                <w:szCs w:val="16"/>
                <w:lang w:val="es-ES"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C4A03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/>
                <w:sz w:val="16"/>
                <w:szCs w:val="16"/>
                <w:lang w:val="es-ES"/>
              </w:rPr>
            </w:pPr>
            <w:r w:rsidRPr="006C4A03">
              <w:rPr>
                <w:b/>
                <w:sz w:val="16"/>
                <w:szCs w:val="16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Tercer</w:t>
            </w:r>
          </w:p>
        </w:tc>
      </w:tr>
      <w:tr w:rsidR="005E6D7C" w:rsidTr="007B68C8">
        <w:trPr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Copia simple del registro sanitario vigente o justificación sustentada del licitante en caso de que no aplique  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Original de catálogos, folletos, manuales, guías u otro necesario para indicar las referencias técnicas solicitadas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para garantía del distribuidor y/o fabricante que incluya las visitas de mantenimiento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6"/>
                <w:szCs w:val="16"/>
                <w:lang w:val="es-ES"/>
              </w:rPr>
            </w:pPr>
            <w:proofErr w:type="gramStart"/>
            <w:r>
              <w:rPr>
                <w:sz w:val="16"/>
                <w:szCs w:val="16"/>
                <w:lang w:val="es-ES"/>
              </w:rPr>
              <w:t>años</w:t>
            </w:r>
            <w:proofErr w:type="gramEnd"/>
            <w:r>
              <w:rPr>
                <w:sz w:val="16"/>
                <w:szCs w:val="16"/>
                <w:lang w:val="es-ES"/>
              </w:rPr>
              <w:t>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donde garantice la instalación, puesta en funcionamiento y adiestramiento al personal usuario en la cual se incluyan las evaluaciones correspondientes.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5E6D7C" w:rsidTr="007B68C8">
        <w:trPr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carta de buenas prácticas de fabricación COFEPRIS y/o ISO 9001:2008  y 13485:2003 del fabricante incluyendo el alcance del bien ofertado.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5A2ED6">
            <w:pPr>
              <w:pStyle w:val="Standard"/>
              <w:spacing w:after="0" w:line="240" w:lineRule="auto"/>
              <w:ind w:left="10"/>
              <w:jc w:val="both"/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suppressAutoHyphens w:val="0"/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extranjero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DE9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Copia simple de certificado ISO 9001:2008  y </w:t>
            </w:r>
          </w:p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13485:2003 del fabricante incluyendo el alcance del bien ofertado</w:t>
            </w:r>
            <w:r w:rsidR="009E3DE9">
              <w:rPr>
                <w:sz w:val="16"/>
                <w:szCs w:val="16"/>
                <w:lang w:val="es-ES"/>
              </w:rPr>
              <w:t xml:space="preserve"> 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5A2ED6">
            <w:pPr>
              <w:pStyle w:val="Standard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  <w:p w:rsidR="006A6C75" w:rsidRPr="006A6C75" w:rsidRDefault="004D7F08" w:rsidP="006A6C75">
            <w:pPr>
              <w:pStyle w:val="Standard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 de Origen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Certificados de calidad opcionales:</w:t>
            </w:r>
            <w:r w:rsidR="00E25083">
              <w:rPr>
                <w:sz w:val="16"/>
                <w:szCs w:val="16"/>
                <w:lang w:val="es-ES"/>
              </w:rPr>
              <w:t xml:space="preserve"> CE, JIS, FDA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</w:tr>
    </w:tbl>
    <w:p w:rsidR="008E1BDD" w:rsidRDefault="008E1BDD">
      <w:pPr>
        <w:pStyle w:val="Standard"/>
        <w:spacing w:after="0" w:line="240" w:lineRule="auto"/>
        <w:jc w:val="both"/>
      </w:pPr>
    </w:p>
    <w:sectPr w:rsidR="008E1BDD">
      <w:headerReference w:type="default" r:id="rId9"/>
      <w:footerReference w:type="default" r:id="rId10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50EE" w:rsidRDefault="00AD50EE">
      <w:r>
        <w:separator/>
      </w:r>
    </w:p>
  </w:endnote>
  <w:endnote w:type="continuationSeparator" w:id="0">
    <w:p w:rsidR="00AD50EE" w:rsidRDefault="00AD5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tisSansSerif">
    <w:altName w:val="Bahnschrift Light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 wp14:anchorId="5E73C993" wp14:editId="1B08F681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50EE" w:rsidRDefault="00AD50EE">
      <w:r>
        <w:rPr>
          <w:color w:val="000000"/>
        </w:rPr>
        <w:separator/>
      </w:r>
    </w:p>
  </w:footnote>
  <w:footnote w:type="continuationSeparator" w:id="0">
    <w:p w:rsidR="00AD50EE" w:rsidRDefault="00AD5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0C52FFA0" wp14:editId="67255A90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1F10446B" wp14:editId="4E1D8B3F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AD50EE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AD50EE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AD50EE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AD50EE" w:rsidP="004B05D5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6C4A03" w:rsidP="0093085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AD50EE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D270B" w:rsidP="005E6D7C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>LAMPARA QUIRURGICA DOBLE</w:t>
          </w:r>
        </w:p>
      </w:tc>
    </w:tr>
  </w:tbl>
  <w:p w:rsidR="00345FD0" w:rsidRDefault="00AD50EE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2C4"/>
    <w:multiLevelType w:val="hybridMultilevel"/>
    <w:tmpl w:val="5B2E6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3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403827"/>
    <w:multiLevelType w:val="multilevel"/>
    <w:tmpl w:val="927AC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2" w:hanging="432"/>
      </w:pPr>
      <w:rPr>
        <w:rFonts w:ascii="RotisSansSerif" w:eastAsia="Times New Roman" w:hAnsi="RotisSansSerif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ACA6FA0"/>
    <w:multiLevelType w:val="hybridMultilevel"/>
    <w:tmpl w:val="3C5E62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1BDD"/>
    <w:rsid w:val="00081671"/>
    <w:rsid w:val="00082402"/>
    <w:rsid w:val="0009362B"/>
    <w:rsid w:val="001C4E8B"/>
    <w:rsid w:val="001D1033"/>
    <w:rsid w:val="00215537"/>
    <w:rsid w:val="002A5295"/>
    <w:rsid w:val="002C25CC"/>
    <w:rsid w:val="002D270B"/>
    <w:rsid w:val="0033636B"/>
    <w:rsid w:val="00364CE9"/>
    <w:rsid w:val="00392FD8"/>
    <w:rsid w:val="003F3C78"/>
    <w:rsid w:val="004B05D5"/>
    <w:rsid w:val="004D7F08"/>
    <w:rsid w:val="004E07BB"/>
    <w:rsid w:val="0054353F"/>
    <w:rsid w:val="005A2ED6"/>
    <w:rsid w:val="005D0819"/>
    <w:rsid w:val="005E6D7C"/>
    <w:rsid w:val="00656279"/>
    <w:rsid w:val="0067255F"/>
    <w:rsid w:val="006A6C75"/>
    <w:rsid w:val="006B4B85"/>
    <w:rsid w:val="006C2F09"/>
    <w:rsid w:val="006C4A03"/>
    <w:rsid w:val="00781143"/>
    <w:rsid w:val="00843EDA"/>
    <w:rsid w:val="008C70EF"/>
    <w:rsid w:val="008E1BDD"/>
    <w:rsid w:val="0093085A"/>
    <w:rsid w:val="00981F52"/>
    <w:rsid w:val="009E3DE9"/>
    <w:rsid w:val="00A05680"/>
    <w:rsid w:val="00AD50EE"/>
    <w:rsid w:val="00AE5C61"/>
    <w:rsid w:val="00B10469"/>
    <w:rsid w:val="00B37D3F"/>
    <w:rsid w:val="00C63C63"/>
    <w:rsid w:val="00D53697"/>
    <w:rsid w:val="00DC03D0"/>
    <w:rsid w:val="00DF4F78"/>
    <w:rsid w:val="00E25083"/>
    <w:rsid w:val="00E573FC"/>
    <w:rsid w:val="00F07B4A"/>
    <w:rsid w:val="00FA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C3499-94EB-4ED3-BC19-BD39A59E7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692</Words>
  <Characters>3809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3</cp:revision>
  <cp:lastPrinted>2019-05-14T04:51:00Z</cp:lastPrinted>
  <dcterms:created xsi:type="dcterms:W3CDTF">2019-05-19T15:00:00Z</dcterms:created>
  <dcterms:modified xsi:type="dcterms:W3CDTF">2019-05-20T21:35:00Z</dcterms:modified>
</cp:coreProperties>
</file>