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44" w:rsidRDefault="000F6B44">
      <w:pPr>
        <w:pStyle w:val="Ttulo2"/>
        <w:rPr>
          <w:rFonts w:eastAsia="Overlock"/>
        </w:rPr>
      </w:pPr>
    </w:p>
    <w:p w:rsidR="000F6B44" w:rsidRPr="008A5D54" w:rsidRDefault="00193876">
      <w:pPr>
        <w:pStyle w:val="Standard"/>
        <w:jc w:val="center"/>
      </w:pPr>
      <w:r w:rsidRPr="008A5D54">
        <w:rPr>
          <w:noProof/>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rsidR="000F6B44" w:rsidRPr="008A5D54" w:rsidRDefault="00193876">
      <w:pPr>
        <w:pStyle w:val="Standard"/>
        <w:spacing w:line="540" w:lineRule="auto"/>
        <w:ind w:left="2268" w:right="992"/>
        <w:jc w:val="center"/>
      </w:pPr>
      <w:bookmarkStart w:id="0" w:name="_gjdgxs"/>
      <w:bookmarkEnd w:id="0"/>
      <w:r w:rsidRPr="008A5D54">
        <w:rPr>
          <w:rFonts w:ascii="Arial" w:eastAsia="Arial" w:hAnsi="Arial" w:cs="Arial"/>
          <w:b/>
          <w:sz w:val="52"/>
          <w:szCs w:val="52"/>
        </w:rPr>
        <w:t>G</w:t>
      </w:r>
      <w:r w:rsidRPr="008A5D54">
        <w:rPr>
          <w:rFonts w:ascii="Arial" w:eastAsia="Arial" w:hAnsi="Arial" w:cs="Arial"/>
          <w:b/>
          <w:sz w:val="40"/>
          <w:szCs w:val="40"/>
        </w:rPr>
        <w:t xml:space="preserve">OBIERNO DEL </w:t>
      </w:r>
      <w:r w:rsidRPr="008A5D54">
        <w:rPr>
          <w:rFonts w:ascii="Arial" w:eastAsia="Arial" w:hAnsi="Arial" w:cs="Arial"/>
          <w:b/>
          <w:sz w:val="52"/>
          <w:szCs w:val="52"/>
        </w:rPr>
        <w:t>E</w:t>
      </w:r>
      <w:r w:rsidRPr="008A5D54">
        <w:rPr>
          <w:rFonts w:ascii="Arial" w:eastAsia="Arial" w:hAnsi="Arial" w:cs="Arial"/>
          <w:b/>
          <w:sz w:val="40"/>
          <w:szCs w:val="40"/>
        </w:rPr>
        <w:t xml:space="preserve">STADO DE </w:t>
      </w:r>
      <w:r w:rsidRPr="008A5D54">
        <w:rPr>
          <w:rFonts w:ascii="Arial" w:eastAsia="Arial" w:hAnsi="Arial" w:cs="Arial"/>
          <w:b/>
          <w:sz w:val="52"/>
          <w:szCs w:val="52"/>
        </w:rPr>
        <w:t>J</w:t>
      </w:r>
      <w:r w:rsidRPr="008A5D54">
        <w:rPr>
          <w:rFonts w:ascii="Arial" w:eastAsia="Arial" w:hAnsi="Arial" w:cs="Arial"/>
          <w:b/>
          <w:sz w:val="40"/>
          <w:szCs w:val="40"/>
        </w:rPr>
        <w:t>ALISCO</w:t>
      </w:r>
    </w:p>
    <w:p w:rsidR="000F6B44" w:rsidRPr="008A5D54" w:rsidRDefault="00193876">
      <w:pPr>
        <w:pStyle w:val="Standard"/>
        <w:ind w:left="2268" w:right="992"/>
        <w:jc w:val="center"/>
      </w:pPr>
      <w:r w:rsidRPr="008A5D54">
        <w:rPr>
          <w:rFonts w:ascii="Arial" w:eastAsia="Arial" w:hAnsi="Arial" w:cs="Arial"/>
          <w:b/>
          <w:sz w:val="24"/>
          <w:szCs w:val="24"/>
        </w:rPr>
        <w:t>COMITÉ DE ADQUISICIONES DEL ORGANISMO PÚBLICO DESCENTRALIZADO SERVICIOS DE SALUD JALISCO</w:t>
      </w:r>
    </w:p>
    <w:p w:rsidR="000F6B44" w:rsidRPr="008A5D54" w:rsidRDefault="000F6B44">
      <w:pPr>
        <w:pStyle w:val="Standard"/>
        <w:spacing w:before="1"/>
        <w:ind w:left="2268" w:right="992"/>
        <w:jc w:val="center"/>
        <w:rPr>
          <w:sz w:val="16"/>
          <w:szCs w:val="16"/>
        </w:rPr>
      </w:pPr>
    </w:p>
    <w:p w:rsidR="000F6B44" w:rsidRPr="008A5D54" w:rsidRDefault="000F6B44">
      <w:pPr>
        <w:pStyle w:val="Standard"/>
        <w:ind w:left="2268" w:right="992"/>
        <w:jc w:val="center"/>
        <w:rPr>
          <w:sz w:val="22"/>
          <w:szCs w:val="22"/>
        </w:rPr>
      </w:pPr>
    </w:p>
    <w:p w:rsidR="000F6B44" w:rsidRPr="008A5D54" w:rsidRDefault="00193876">
      <w:pPr>
        <w:pStyle w:val="Standard"/>
        <w:ind w:left="1276" w:right="566"/>
        <w:jc w:val="center"/>
      </w:pPr>
      <w:r w:rsidRPr="008A5D54">
        <w:rPr>
          <w:rFonts w:ascii="Arial" w:eastAsia="Arial" w:hAnsi="Arial" w:cs="Arial"/>
          <w:b/>
          <w:bCs/>
          <w:iCs/>
          <w:sz w:val="36"/>
          <w:szCs w:val="36"/>
        </w:rPr>
        <w:t>FALLO DE ADJUDICACIÓN</w:t>
      </w:r>
    </w:p>
    <w:p w:rsidR="00955184" w:rsidRPr="00F95F67" w:rsidRDefault="00955184" w:rsidP="00955184">
      <w:pPr>
        <w:spacing w:after="0"/>
        <w:ind w:right="140"/>
        <w:jc w:val="center"/>
        <w:rPr>
          <w:rFonts w:ascii="Arial" w:hAnsi="Arial" w:cs="Arial"/>
          <w:sz w:val="28"/>
          <w:szCs w:val="36"/>
        </w:rPr>
      </w:pPr>
      <w:r w:rsidRPr="00F95F67">
        <w:rPr>
          <w:rFonts w:ascii="Arial" w:eastAsia="Century Gothic" w:hAnsi="Arial" w:cs="Arial"/>
          <w:color w:val="000000"/>
          <w:sz w:val="28"/>
          <w:szCs w:val="36"/>
        </w:rPr>
        <w:t>Licitación Pública Nacional</w:t>
      </w:r>
    </w:p>
    <w:p w:rsidR="00955184" w:rsidRPr="00F95F67" w:rsidRDefault="00955184" w:rsidP="00955184">
      <w:pPr>
        <w:spacing w:after="0"/>
        <w:jc w:val="center"/>
        <w:rPr>
          <w:rFonts w:ascii="Arial" w:eastAsia="Century Gothic" w:hAnsi="Arial" w:cs="Arial"/>
          <w:color w:val="000000"/>
          <w:sz w:val="28"/>
          <w:szCs w:val="36"/>
        </w:rPr>
      </w:pPr>
      <w:r>
        <w:rPr>
          <w:rFonts w:ascii="Arial" w:eastAsia="Century Gothic" w:hAnsi="Arial" w:cs="Arial"/>
          <w:color w:val="000000"/>
          <w:sz w:val="28"/>
          <w:szCs w:val="36"/>
        </w:rPr>
        <w:t xml:space="preserve">LCCC-43068001-067-2020 </w:t>
      </w:r>
    </w:p>
    <w:p w:rsidR="00955184" w:rsidRPr="00F95F67" w:rsidRDefault="00955184" w:rsidP="00955184">
      <w:pPr>
        <w:spacing w:after="0"/>
        <w:jc w:val="center"/>
        <w:rPr>
          <w:rFonts w:ascii="Arial" w:eastAsia="Century Gothic" w:hAnsi="Arial" w:cs="Arial"/>
          <w:color w:val="000000"/>
          <w:sz w:val="36"/>
          <w:szCs w:val="44"/>
        </w:rPr>
      </w:pPr>
    </w:p>
    <w:p w:rsidR="00955184" w:rsidRPr="00F95F67" w:rsidRDefault="00955184" w:rsidP="00955184">
      <w:pPr>
        <w:spacing w:after="0"/>
        <w:jc w:val="center"/>
        <w:rPr>
          <w:rFonts w:ascii="Arial" w:hAnsi="Arial" w:cs="Arial"/>
          <w:sz w:val="44"/>
          <w:szCs w:val="52"/>
        </w:rPr>
      </w:pPr>
    </w:p>
    <w:p w:rsidR="00955184" w:rsidRPr="00BB3409" w:rsidRDefault="00955184" w:rsidP="00955184">
      <w:pPr>
        <w:pStyle w:val="Standard"/>
        <w:spacing w:after="0"/>
        <w:ind w:right="79"/>
        <w:jc w:val="center"/>
        <w:rPr>
          <w:rFonts w:ascii="Arial" w:hAnsi="Arial" w:cs="Arial"/>
          <w:b/>
          <w:bCs/>
          <w:sz w:val="22"/>
        </w:rPr>
      </w:pPr>
      <w:r>
        <w:rPr>
          <w:rFonts w:ascii="Arial" w:hAnsi="Arial" w:cs="Arial"/>
          <w:b/>
          <w:bCs/>
          <w:sz w:val="22"/>
        </w:rPr>
        <w:t>ADQUISICIÓN DE ADULTICIDA ORGANOFOSFORADO Y ADULTICIDA LIQUIDO EN BASE OLEOSA</w:t>
      </w:r>
    </w:p>
    <w:p w:rsidR="00955184" w:rsidRPr="00F95F67" w:rsidRDefault="00955184" w:rsidP="00955184">
      <w:pPr>
        <w:spacing w:after="0"/>
        <w:ind w:right="140"/>
        <w:jc w:val="center"/>
        <w:rPr>
          <w:rFonts w:ascii="Arial" w:eastAsia="Century Gothic" w:hAnsi="Arial" w:cs="Arial"/>
          <w:b/>
          <w:smallCaps/>
          <w:color w:val="000000"/>
        </w:rPr>
      </w:pPr>
    </w:p>
    <w:p w:rsidR="000F6B44" w:rsidRPr="008A5D54" w:rsidRDefault="000F6B44">
      <w:pPr>
        <w:pStyle w:val="Standard"/>
        <w:spacing w:before="14"/>
      </w:pPr>
    </w:p>
    <w:p w:rsidR="000F6B44" w:rsidRPr="008A5D54" w:rsidRDefault="000F6B44">
      <w:pPr>
        <w:pStyle w:val="Standard"/>
        <w:ind w:left="7140" w:hanging="1470"/>
        <w:rPr>
          <w:rFonts w:ascii="Arial" w:eastAsia="Arial" w:hAnsi="Arial" w:cs="Arial"/>
          <w:sz w:val="24"/>
          <w:szCs w:val="24"/>
        </w:rPr>
      </w:pPr>
    </w:p>
    <w:p w:rsidR="000F6B44" w:rsidRPr="008A5D54" w:rsidRDefault="00193876">
      <w:pPr>
        <w:pStyle w:val="Standard"/>
        <w:ind w:left="7140" w:hanging="1470"/>
        <w:jc w:val="right"/>
        <w:rPr>
          <w:rFonts w:ascii="Arial" w:eastAsia="Arial" w:hAnsi="Arial" w:cs="Arial"/>
          <w:sz w:val="24"/>
          <w:szCs w:val="24"/>
        </w:rPr>
      </w:pPr>
      <w:r w:rsidRPr="008A5D54">
        <w:rPr>
          <w:rFonts w:ascii="Arial" w:eastAsia="Arial" w:hAnsi="Arial" w:cs="Arial"/>
          <w:sz w:val="24"/>
          <w:szCs w:val="24"/>
        </w:rPr>
        <w:t>Guadalajara, Jalisco</w:t>
      </w:r>
    </w:p>
    <w:p w:rsidR="000F6B44" w:rsidRPr="008A5D54" w:rsidRDefault="00955184">
      <w:pPr>
        <w:pStyle w:val="Standard"/>
        <w:ind w:left="7140" w:hanging="1470"/>
        <w:jc w:val="right"/>
      </w:pPr>
      <w:r>
        <w:rPr>
          <w:rFonts w:ascii="Arial" w:eastAsia="Arial" w:hAnsi="Arial" w:cs="Arial"/>
          <w:sz w:val="24"/>
          <w:szCs w:val="24"/>
        </w:rPr>
        <w:t xml:space="preserve">22 de diciembre </w:t>
      </w:r>
      <w:r w:rsidR="00193876" w:rsidRPr="008A5D54">
        <w:rPr>
          <w:rFonts w:ascii="Arial" w:eastAsia="Arial" w:hAnsi="Arial" w:cs="Arial"/>
          <w:sz w:val="24"/>
          <w:szCs w:val="24"/>
        </w:rPr>
        <w:t>del 2020.</w:t>
      </w:r>
    </w:p>
    <w:p w:rsidR="000F6B44" w:rsidRPr="008A5D54" w:rsidRDefault="000F6B44">
      <w:pPr>
        <w:jc w:val="both"/>
        <w:rPr>
          <w:rFonts w:ascii="Arial" w:hAnsi="Arial" w:cs="Arial"/>
          <w:sz w:val="18"/>
          <w:szCs w:val="18"/>
        </w:rPr>
      </w:pPr>
    </w:p>
    <w:p w:rsidR="000F6B44" w:rsidRDefault="000F6B44" w:rsidP="00955184">
      <w:pPr>
        <w:pStyle w:val="Standard"/>
        <w:tabs>
          <w:tab w:val="left" w:pos="4863"/>
        </w:tabs>
        <w:rPr>
          <w:rFonts w:ascii="Arial" w:eastAsia="Arial" w:hAnsi="Arial" w:cs="Arial"/>
          <w:sz w:val="18"/>
          <w:szCs w:val="18"/>
        </w:rPr>
      </w:pPr>
    </w:p>
    <w:p w:rsidR="00955184" w:rsidRPr="008A5D54" w:rsidRDefault="00955184" w:rsidP="00955184">
      <w:pPr>
        <w:pStyle w:val="Standard"/>
        <w:tabs>
          <w:tab w:val="left" w:pos="4863"/>
        </w:tabs>
        <w:rPr>
          <w:rFonts w:ascii="Arial" w:eastAsia="Arial" w:hAnsi="Arial" w:cs="Arial"/>
          <w:sz w:val="18"/>
          <w:szCs w:val="18"/>
        </w:rPr>
      </w:pPr>
    </w:p>
    <w:p w:rsidR="000F6B44" w:rsidRPr="008A5D54" w:rsidRDefault="00193876">
      <w:pPr>
        <w:pStyle w:val="Standard"/>
        <w:spacing w:before="14"/>
        <w:ind w:left="284" w:right="-1"/>
        <w:jc w:val="both"/>
      </w:pPr>
      <w:r w:rsidRPr="008A5D54">
        <w:rPr>
          <w:rFonts w:ascii="Arial" w:eastAsia="Arial" w:hAnsi="Arial" w:cs="Arial"/>
          <w:sz w:val="18"/>
          <w:szCs w:val="18"/>
        </w:rPr>
        <w:t xml:space="preserve">En la ciudad de Guadalajara Jalisco, siendo el día </w:t>
      </w:r>
      <w:r w:rsidR="007B333B">
        <w:rPr>
          <w:rFonts w:ascii="Arial" w:eastAsia="Arial" w:hAnsi="Arial" w:cs="Arial"/>
          <w:sz w:val="18"/>
          <w:szCs w:val="18"/>
        </w:rPr>
        <w:t>2</w:t>
      </w:r>
      <w:r w:rsidR="00955184">
        <w:rPr>
          <w:rFonts w:ascii="Arial" w:eastAsia="Arial" w:hAnsi="Arial" w:cs="Arial"/>
          <w:sz w:val="18"/>
          <w:szCs w:val="18"/>
        </w:rPr>
        <w:t>2 de diciembre</w:t>
      </w:r>
      <w:r w:rsidRPr="008A5D54">
        <w:rPr>
          <w:rFonts w:ascii="Arial" w:eastAsia="Arial" w:hAnsi="Arial" w:cs="Arial"/>
          <w:sz w:val="18"/>
          <w:szCs w:val="18"/>
        </w:rPr>
        <w:t xml:space="preserve"> del 2020, de conformidad a lo establecido en el ordinal 69, de la Ley de Compras Gubernamentales, Enajenaciones y Contratación de Servicios del Estado de Jalisco y sus Municipios, los miembros del comité de Adquisiciones del Organismo Público Descentralizado Servicios de Salud Jalisco, se reunieron para emitir el fallo relativo del procedimiento de </w:t>
      </w:r>
      <w:r w:rsidR="00C51047" w:rsidRPr="008A5D54">
        <w:rPr>
          <w:rFonts w:ascii="Arial" w:eastAsia="Arial" w:hAnsi="Arial" w:cs="Arial"/>
          <w:b/>
          <w:bCs/>
          <w:sz w:val="18"/>
          <w:szCs w:val="18"/>
        </w:rPr>
        <w:t xml:space="preserve">ADQUISICIÓN DE ADULTICIDA ORGANOFOSFORADO </w:t>
      </w:r>
      <w:r w:rsidR="00955184">
        <w:rPr>
          <w:rFonts w:ascii="Arial" w:eastAsia="Arial" w:hAnsi="Arial" w:cs="Arial"/>
          <w:b/>
          <w:bCs/>
          <w:sz w:val="18"/>
          <w:szCs w:val="18"/>
        </w:rPr>
        <w:t>Y ADULTICIDA LIQUIDO EN BASE OLEOSA</w:t>
      </w:r>
      <w:r w:rsidR="00C51047" w:rsidRPr="008A5D54">
        <w:rPr>
          <w:rFonts w:ascii="Arial" w:eastAsia="Arial" w:hAnsi="Arial" w:cs="Arial"/>
          <w:sz w:val="18"/>
          <w:szCs w:val="18"/>
        </w:rPr>
        <w:t xml:space="preserve"> </w:t>
      </w:r>
      <w:r w:rsidRPr="008A5D54">
        <w:rPr>
          <w:rFonts w:ascii="Arial" w:eastAsia="Arial" w:hAnsi="Arial" w:cs="Arial"/>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fallo, de conformidad con lo establecido en el punto 9 de las Bases que rigen este </w:t>
      </w:r>
      <w:r w:rsidR="00270F84" w:rsidRPr="00270F84">
        <w:rPr>
          <w:rFonts w:ascii="Arial" w:eastAsia="Arial" w:hAnsi="Arial" w:cs="Arial"/>
          <w:b/>
          <w:bCs/>
          <w:sz w:val="18"/>
          <w:szCs w:val="18"/>
        </w:rPr>
        <w:t>PROCE</w:t>
      </w:r>
      <w:r w:rsidR="00270F84">
        <w:rPr>
          <w:rFonts w:ascii="Arial" w:eastAsia="Arial" w:hAnsi="Arial" w:cs="Arial"/>
          <w:b/>
          <w:bCs/>
          <w:sz w:val="18"/>
          <w:szCs w:val="18"/>
        </w:rPr>
        <w:t>DIMIENTO</w:t>
      </w:r>
      <w:r w:rsidR="00270F84" w:rsidRPr="00270F84">
        <w:rPr>
          <w:rFonts w:ascii="Arial" w:eastAsia="Arial" w:hAnsi="Arial" w:cs="Arial"/>
          <w:b/>
          <w:bCs/>
          <w:sz w:val="18"/>
          <w:szCs w:val="18"/>
        </w:rPr>
        <w:t xml:space="preserve"> DE ADQUISICIÓN</w:t>
      </w:r>
      <w:r w:rsidRPr="008A5D54">
        <w:rPr>
          <w:rFonts w:ascii="Arial" w:eastAsia="Arial" w:hAnsi="Arial" w:cs="Arial"/>
          <w:sz w:val="18"/>
          <w:szCs w:val="18"/>
        </w:rPr>
        <w:t>;</w:t>
      </w:r>
    </w:p>
    <w:p w:rsidR="000F6B44" w:rsidRPr="008A5D54" w:rsidRDefault="000F6B44">
      <w:pPr>
        <w:pStyle w:val="Standard"/>
        <w:spacing w:before="14"/>
        <w:ind w:left="284" w:right="-1"/>
        <w:jc w:val="both"/>
      </w:pPr>
    </w:p>
    <w:p w:rsidR="000F6B44" w:rsidRPr="008A5D54" w:rsidRDefault="00193876">
      <w:pPr>
        <w:pStyle w:val="Standard"/>
        <w:ind w:left="284" w:right="-1"/>
        <w:jc w:val="center"/>
      </w:pPr>
      <w:r w:rsidRPr="008A5D54">
        <w:rPr>
          <w:rFonts w:ascii="Arial" w:eastAsia="Arial" w:hAnsi="Arial" w:cs="Arial"/>
          <w:b/>
          <w:sz w:val="18"/>
          <w:szCs w:val="18"/>
        </w:rPr>
        <w:t>RESULTANDO:</w:t>
      </w:r>
    </w:p>
    <w:p w:rsidR="000F6B44" w:rsidRPr="008A5D54" w:rsidRDefault="00193876">
      <w:pPr>
        <w:pStyle w:val="Standard"/>
        <w:ind w:left="284" w:right="78"/>
        <w:jc w:val="both"/>
      </w:pPr>
      <w:r w:rsidRPr="008A5D54">
        <w:rPr>
          <w:rFonts w:ascii="Arial" w:eastAsia="Arial" w:hAnsi="Arial" w:cs="Arial"/>
          <w:b/>
          <w:sz w:val="18"/>
          <w:szCs w:val="18"/>
        </w:rPr>
        <w:t>Primero</w:t>
      </w:r>
    </w:p>
    <w:p w:rsidR="000F6B44" w:rsidRPr="008A5D54" w:rsidRDefault="00193876">
      <w:pPr>
        <w:pStyle w:val="Standard"/>
        <w:ind w:left="284" w:right="78"/>
        <w:jc w:val="both"/>
      </w:pPr>
      <w:r w:rsidRPr="008A5D54">
        <w:rPr>
          <w:rFonts w:ascii="Arial" w:eastAsia="Arial" w:hAnsi="Arial" w:cs="Arial"/>
          <w:sz w:val="18"/>
          <w:szCs w:val="18"/>
        </w:rPr>
        <w:t xml:space="preserve">Con fecha </w:t>
      </w:r>
      <w:r w:rsidR="00270F84">
        <w:rPr>
          <w:rFonts w:ascii="Arial" w:eastAsia="Arial" w:hAnsi="Arial" w:cs="Arial"/>
          <w:sz w:val="18"/>
          <w:szCs w:val="18"/>
        </w:rPr>
        <w:t xml:space="preserve">11 de diciembre </w:t>
      </w:r>
      <w:r w:rsidR="00C51047" w:rsidRPr="008A5D54">
        <w:rPr>
          <w:rFonts w:ascii="Arial" w:eastAsia="Arial" w:hAnsi="Arial" w:cs="Arial"/>
          <w:sz w:val="18"/>
          <w:szCs w:val="18"/>
        </w:rPr>
        <w:t>del 2020</w:t>
      </w:r>
      <w:r w:rsidRPr="008A5D54">
        <w:rPr>
          <w:rFonts w:ascii="Arial" w:eastAsia="Arial" w:hAnsi="Arial" w:cs="Arial"/>
          <w:sz w:val="18"/>
          <w:szCs w:val="18"/>
        </w:rPr>
        <w:t xml:space="preserve">,  se  llevó a cabo la publicación de la convocatoria para las personas físicas y jurídicas interesadas en participar en la licitación citada en el preámbulo del presente documento en los portales de internet </w:t>
      </w:r>
      <w:hyperlink r:id="rId8" w:history="1">
        <w:r w:rsidRPr="008A5D54">
          <w:rPr>
            <w:rStyle w:val="Hipervnculo"/>
            <w:rFonts w:ascii="Arial" w:hAnsi="Arial" w:cs="Arial"/>
            <w:sz w:val="18"/>
            <w:szCs w:val="18"/>
          </w:rPr>
          <w:t>https://info.jalisco.gob.mx/</w:t>
        </w:r>
      </w:hyperlink>
      <w:r w:rsidRPr="008A5D54">
        <w:rPr>
          <w:rFonts w:ascii="Arial" w:eastAsia="Arial" w:hAnsi="Arial" w:cs="Arial"/>
          <w:sz w:val="18"/>
          <w:szCs w:val="18"/>
        </w:rPr>
        <w:t xml:space="preserve">, cumpliéndose con lo establecido en el CALENDARIO DE ACTIVIDADES de las </w:t>
      </w:r>
      <w:r w:rsidRPr="008A5D54">
        <w:rPr>
          <w:rFonts w:ascii="Arial" w:eastAsia="Arial" w:hAnsi="Arial" w:cs="Arial"/>
          <w:b/>
          <w:bCs/>
          <w:sz w:val="18"/>
          <w:szCs w:val="18"/>
        </w:rPr>
        <w:t>BASES</w:t>
      </w:r>
      <w:r w:rsidRPr="008A5D54">
        <w:rPr>
          <w:rFonts w:ascii="Arial" w:eastAsia="Arial" w:hAnsi="Arial" w:cs="Arial"/>
          <w:sz w:val="18"/>
          <w:szCs w:val="18"/>
        </w:rPr>
        <w:t xml:space="preserve"> que rigen el </w:t>
      </w:r>
      <w:r w:rsidR="00270F84" w:rsidRPr="00270F84">
        <w:rPr>
          <w:rFonts w:ascii="Arial" w:eastAsia="Arial" w:hAnsi="Arial" w:cs="Arial"/>
          <w:b/>
          <w:bCs/>
          <w:sz w:val="18"/>
          <w:szCs w:val="18"/>
        </w:rPr>
        <w:t>PROCE</w:t>
      </w:r>
      <w:r w:rsidR="00270F84">
        <w:rPr>
          <w:rFonts w:ascii="Arial" w:eastAsia="Arial" w:hAnsi="Arial" w:cs="Arial"/>
          <w:b/>
          <w:bCs/>
          <w:sz w:val="18"/>
          <w:szCs w:val="18"/>
        </w:rPr>
        <w:t>DIMIENTO</w:t>
      </w:r>
      <w:r w:rsidR="00270F84" w:rsidRPr="00270F84">
        <w:rPr>
          <w:rFonts w:ascii="Arial" w:eastAsia="Arial" w:hAnsi="Arial" w:cs="Arial"/>
          <w:b/>
          <w:bCs/>
          <w:sz w:val="18"/>
          <w:szCs w:val="18"/>
        </w:rPr>
        <w:t xml:space="preserve"> DE ADQUISICIÓN</w:t>
      </w:r>
      <w:r w:rsidRPr="008A5D54">
        <w:rPr>
          <w:rFonts w:ascii="Arial" w:eastAsia="Arial" w:hAnsi="Arial" w:cs="Arial"/>
          <w:sz w:val="18"/>
          <w:szCs w:val="18"/>
        </w:rPr>
        <w:t>, y a lo establecido en los artículos 35 fracción X, 59 y 60 de la Ley de Compras Gubernamentales Enajenaciones y Contratación de Servicios del Estado de Jalisco y sus Municipios; artículo 62 de su Reglamento;.</w:t>
      </w:r>
    </w:p>
    <w:p w:rsidR="000F6B44" w:rsidRPr="008A5D54" w:rsidRDefault="00193876">
      <w:pPr>
        <w:pStyle w:val="Standard"/>
        <w:ind w:left="284" w:right="78"/>
        <w:jc w:val="both"/>
      </w:pPr>
      <w:r w:rsidRPr="008A5D54">
        <w:rPr>
          <w:rFonts w:ascii="Arial" w:eastAsia="Arial" w:hAnsi="Arial" w:cs="Arial"/>
          <w:b/>
          <w:sz w:val="18"/>
          <w:szCs w:val="18"/>
        </w:rPr>
        <w:t xml:space="preserve">Segundo. </w:t>
      </w:r>
    </w:p>
    <w:p w:rsidR="000F6B44" w:rsidRPr="008A5D54" w:rsidRDefault="00193876" w:rsidP="00C51047">
      <w:pPr>
        <w:ind w:left="284"/>
        <w:jc w:val="both"/>
      </w:pPr>
      <w:r w:rsidRPr="008A5D54">
        <w:rPr>
          <w:rFonts w:ascii="Arial" w:eastAsia="Arial" w:hAnsi="Arial" w:cs="Arial"/>
          <w:sz w:val="18"/>
          <w:szCs w:val="18"/>
        </w:rPr>
        <w:t xml:space="preserve">Con fecha </w:t>
      </w:r>
      <w:r w:rsidR="00270F84">
        <w:rPr>
          <w:rFonts w:ascii="Arial" w:eastAsia="Arial" w:hAnsi="Arial" w:cs="Arial"/>
          <w:sz w:val="18"/>
          <w:szCs w:val="18"/>
        </w:rPr>
        <w:t>17 de diciembre</w:t>
      </w:r>
      <w:r w:rsidRPr="008A5D54">
        <w:rPr>
          <w:rFonts w:ascii="Arial" w:eastAsia="Arial" w:hAnsi="Arial" w:cs="Arial"/>
          <w:sz w:val="18"/>
          <w:szCs w:val="18"/>
        </w:rPr>
        <w:t xml:space="preserve"> del 2020 del 2020,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Bases que rigen el </w:t>
      </w:r>
      <w:r w:rsidR="00270F84" w:rsidRPr="00270F84">
        <w:rPr>
          <w:rFonts w:ascii="Arial" w:eastAsia="Arial" w:hAnsi="Arial" w:cs="Arial"/>
          <w:b/>
          <w:bCs/>
          <w:sz w:val="18"/>
          <w:szCs w:val="18"/>
        </w:rPr>
        <w:t>PROCE</w:t>
      </w:r>
      <w:r w:rsidR="00270F84">
        <w:rPr>
          <w:rFonts w:ascii="Arial" w:eastAsia="Arial" w:hAnsi="Arial" w:cs="Arial"/>
          <w:b/>
          <w:bCs/>
          <w:sz w:val="18"/>
          <w:szCs w:val="18"/>
        </w:rPr>
        <w:t>DIMIENTO</w:t>
      </w:r>
      <w:r w:rsidR="00270F84" w:rsidRPr="00270F84">
        <w:rPr>
          <w:rFonts w:ascii="Arial" w:eastAsia="Arial" w:hAnsi="Arial" w:cs="Arial"/>
          <w:b/>
          <w:bCs/>
          <w:sz w:val="18"/>
          <w:szCs w:val="18"/>
        </w:rPr>
        <w:t xml:space="preserve"> DE ADQUISICIÓN</w:t>
      </w:r>
      <w:r w:rsidRPr="008A5D54">
        <w:rPr>
          <w:rFonts w:ascii="Arial" w:eastAsia="Arial" w:hAnsi="Arial" w:cs="Arial"/>
          <w:sz w:val="18"/>
          <w:szCs w:val="18"/>
        </w:rPr>
        <w:t xml:space="preserve">, se llevó a cabo la junta de aclaraciones, para la cual se registraron solicitudes de aclaración dentro del horario establecido al correo electrónico </w:t>
      </w:r>
      <w:hyperlink r:id="rId9" w:history="1">
        <w:r w:rsidRPr="008A5D54">
          <w:rPr>
            <w:rStyle w:val="Hipervnculo"/>
            <w:rFonts w:ascii="Arial" w:hAnsi="Arial" w:cs="Arial"/>
            <w:sz w:val="18"/>
            <w:szCs w:val="18"/>
          </w:rPr>
          <w:t>adrycel.flores@jalisco.gob.mx</w:t>
        </w:r>
      </w:hyperlink>
      <w:r w:rsidRPr="008A5D54">
        <w:rPr>
          <w:rFonts w:ascii="Arial" w:hAnsi="Arial" w:cs="Arial"/>
          <w:sz w:val="18"/>
          <w:szCs w:val="18"/>
        </w:rPr>
        <w:t xml:space="preserve">.  </w:t>
      </w:r>
    </w:p>
    <w:p w:rsidR="000F6B44" w:rsidRPr="008A5D54" w:rsidRDefault="00193876">
      <w:pPr>
        <w:pStyle w:val="Standard"/>
        <w:ind w:left="284" w:right="78"/>
        <w:jc w:val="both"/>
      </w:pPr>
      <w:r w:rsidRPr="008A5D54">
        <w:rPr>
          <w:rFonts w:ascii="Arial" w:eastAsia="Arial" w:hAnsi="Arial" w:cs="Arial"/>
          <w:b/>
          <w:sz w:val="18"/>
          <w:szCs w:val="18"/>
        </w:rPr>
        <w:t>Tercero.</w:t>
      </w:r>
    </w:p>
    <w:p w:rsidR="000F6B44" w:rsidRPr="00270F84" w:rsidRDefault="00193876">
      <w:pPr>
        <w:pStyle w:val="Standard"/>
        <w:ind w:left="284" w:right="78"/>
        <w:jc w:val="both"/>
        <w:rPr>
          <w:sz w:val="18"/>
          <w:szCs w:val="18"/>
        </w:rPr>
      </w:pPr>
      <w:r w:rsidRPr="00270F84">
        <w:rPr>
          <w:rFonts w:ascii="Arial" w:eastAsia="Arial" w:hAnsi="Arial" w:cs="Arial"/>
          <w:sz w:val="18"/>
          <w:szCs w:val="18"/>
        </w:rPr>
        <w:t>Con fecha</w:t>
      </w:r>
      <w:r w:rsidR="00270F84" w:rsidRPr="00270F84">
        <w:rPr>
          <w:rFonts w:ascii="Arial" w:eastAsia="Arial" w:hAnsi="Arial" w:cs="Arial"/>
          <w:sz w:val="18"/>
          <w:szCs w:val="18"/>
        </w:rPr>
        <w:t xml:space="preserve"> 21 de diciembre del 2020</w:t>
      </w:r>
      <w:r w:rsidRPr="00270F84">
        <w:rPr>
          <w:rFonts w:ascii="Arial" w:eastAsia="Arial" w:hAnsi="Arial" w:cs="Arial"/>
          <w:sz w:val="18"/>
          <w:szCs w:val="18"/>
        </w:rPr>
        <w:t xml:space="preserve">, se celebró la </w:t>
      </w:r>
      <w:r w:rsidR="00270F84" w:rsidRPr="00270F84">
        <w:rPr>
          <w:rFonts w:ascii="Arial" w:eastAsia="Arial" w:hAnsi="Arial" w:cs="Arial"/>
          <w:b/>
          <w:bCs/>
          <w:sz w:val="18"/>
          <w:szCs w:val="18"/>
        </w:rPr>
        <w:t>SEPTUAGESIMA SEPTIMA</w:t>
      </w:r>
      <w:r w:rsidR="00F56EC7" w:rsidRPr="00270F84">
        <w:rPr>
          <w:rFonts w:ascii="Arial" w:eastAsia="Arial" w:hAnsi="Arial" w:cs="Arial"/>
          <w:b/>
          <w:bCs/>
          <w:sz w:val="18"/>
          <w:szCs w:val="18"/>
        </w:rPr>
        <w:t>SESIÓN EXTRAORDINARIA</w:t>
      </w:r>
      <w:r w:rsidRPr="00270F84">
        <w:rPr>
          <w:rFonts w:ascii="Arial" w:eastAsia="Arial" w:hAnsi="Arial" w:cs="Arial"/>
          <w:sz w:val="18"/>
          <w:szCs w:val="18"/>
        </w:rPr>
        <w:t xml:space="preserve"> del Comité de Adquisiciones del Organismo Público Descentralizado Servicios de Salud Jalisco, para llevar a cabo el acto de presentación y apertura de proposiciones para las partidas solicitadas dentro del </w:t>
      </w:r>
      <w:r w:rsidRPr="00270F84">
        <w:rPr>
          <w:rFonts w:ascii="Arial" w:eastAsia="Arial" w:hAnsi="Arial" w:cs="Arial"/>
          <w:b/>
          <w:bCs/>
          <w:sz w:val="18"/>
          <w:szCs w:val="18"/>
        </w:rPr>
        <w:t>ANEXO 1</w:t>
      </w:r>
      <w:r w:rsidRPr="00270F84">
        <w:rPr>
          <w:rFonts w:ascii="Arial" w:eastAsia="Arial" w:hAnsi="Arial" w:cs="Arial"/>
          <w:sz w:val="18"/>
          <w:szCs w:val="18"/>
        </w:rPr>
        <w:t xml:space="preserve"> carta de requerimientos técnicos, de conformidad a lo dispuesto en los ordinales 65 de la Ley de Compras Gubernamentales Enajenaciones y Contratación de Servicios del Estado de Jalisco y sus Municipios y 67 y 68 de su Reglamento, y al procedimiento establecido en el punto 9.1.1. de las Bases que rigen el Proceso de Adquisición y, para este acto comparecieron los siguientes participantes:</w:t>
      </w:r>
    </w:p>
    <w:p w:rsidR="000F6B44" w:rsidRPr="00270F84" w:rsidRDefault="00270F84" w:rsidP="00270F84">
      <w:pPr>
        <w:pStyle w:val="Standard"/>
        <w:numPr>
          <w:ilvl w:val="0"/>
          <w:numId w:val="15"/>
        </w:numPr>
        <w:ind w:right="79"/>
        <w:rPr>
          <w:rFonts w:ascii="Arial" w:eastAsia="Arial" w:hAnsi="Arial" w:cs="Arial"/>
          <w:sz w:val="18"/>
          <w:szCs w:val="18"/>
        </w:rPr>
      </w:pPr>
      <w:r w:rsidRPr="00270F84">
        <w:rPr>
          <w:rFonts w:ascii="Arial" w:hAnsi="Arial" w:cs="Arial"/>
          <w:sz w:val="18"/>
          <w:szCs w:val="18"/>
        </w:rPr>
        <w:t>PUBLIC HEALTH SUPPLY AND EQUIPMENT DE MEXICO, S.A. DE C.V.</w:t>
      </w:r>
    </w:p>
    <w:p w:rsidR="00270F84" w:rsidRPr="00270F84" w:rsidRDefault="00270F84" w:rsidP="00270F84">
      <w:pPr>
        <w:pStyle w:val="Standard"/>
        <w:numPr>
          <w:ilvl w:val="0"/>
          <w:numId w:val="15"/>
        </w:numPr>
        <w:ind w:right="79"/>
        <w:rPr>
          <w:rFonts w:ascii="Arial" w:eastAsia="Arial" w:hAnsi="Arial" w:cs="Arial"/>
          <w:sz w:val="18"/>
          <w:szCs w:val="18"/>
        </w:rPr>
      </w:pPr>
      <w:r w:rsidRPr="00270F84">
        <w:rPr>
          <w:rFonts w:ascii="Arial" w:hAnsi="Arial" w:cs="Arial"/>
          <w:sz w:val="18"/>
          <w:szCs w:val="18"/>
        </w:rPr>
        <w:t>CODEQUIM, S.A. DE C.V.</w:t>
      </w:r>
    </w:p>
    <w:p w:rsidR="00270F84" w:rsidRPr="00270F84" w:rsidRDefault="00270F84" w:rsidP="00270F84">
      <w:pPr>
        <w:pStyle w:val="Standard"/>
        <w:numPr>
          <w:ilvl w:val="0"/>
          <w:numId w:val="15"/>
        </w:numPr>
        <w:ind w:right="79"/>
        <w:rPr>
          <w:rFonts w:ascii="Arial" w:eastAsia="Arial" w:hAnsi="Arial" w:cs="Arial"/>
          <w:sz w:val="18"/>
          <w:szCs w:val="18"/>
        </w:rPr>
      </w:pPr>
      <w:r w:rsidRPr="00270F84">
        <w:rPr>
          <w:rFonts w:ascii="Arial" w:hAnsi="Arial" w:cs="Arial"/>
          <w:sz w:val="18"/>
          <w:szCs w:val="18"/>
        </w:rPr>
        <w:t>FOMENTO BIOTECNOLOGICO AMBIENTAL, S. A. DE C. V.</w:t>
      </w:r>
    </w:p>
    <w:p w:rsidR="000F6B44" w:rsidRPr="008A5D54" w:rsidRDefault="00193876">
      <w:pPr>
        <w:pStyle w:val="Standard"/>
        <w:ind w:left="851" w:right="79"/>
        <w:jc w:val="center"/>
      </w:pPr>
      <w:r w:rsidRPr="008A5D54">
        <w:rPr>
          <w:rFonts w:ascii="Arial" w:eastAsia="Arial" w:hAnsi="Arial" w:cs="Arial"/>
          <w:b/>
          <w:sz w:val="18"/>
          <w:szCs w:val="18"/>
        </w:rPr>
        <w:t>CONSIDERANDO:</w:t>
      </w:r>
    </w:p>
    <w:p w:rsidR="000F6B44" w:rsidRPr="008A5D54" w:rsidRDefault="00193876">
      <w:pPr>
        <w:pStyle w:val="Standard"/>
        <w:ind w:right="79"/>
        <w:jc w:val="both"/>
      </w:pPr>
      <w:r w:rsidRPr="008A5D54">
        <w:rPr>
          <w:rFonts w:ascii="Arial" w:eastAsia="Arial" w:hAnsi="Arial" w:cs="Arial"/>
          <w:b/>
          <w:sz w:val="18"/>
          <w:szCs w:val="18"/>
        </w:rPr>
        <w:t>Primero. - Competencia.</w:t>
      </w:r>
    </w:p>
    <w:p w:rsidR="000F6B44" w:rsidRPr="008A5D54" w:rsidRDefault="00193876">
      <w:pPr>
        <w:pStyle w:val="Standard"/>
        <w:ind w:right="79"/>
        <w:jc w:val="both"/>
      </w:pPr>
      <w:r w:rsidRPr="008A5D54">
        <w:rPr>
          <w:rFonts w:ascii="Arial" w:eastAsia="Arial" w:hAnsi="Arial" w:cs="Arial"/>
          <w:sz w:val="18"/>
          <w:szCs w:val="18"/>
        </w:rPr>
        <w:t xml:space="preserve">El Comité de Adquisiciones del Organismo Público Descentralizado Servicios de Salud Jalisco, es legalmente competente para resolver la adjudicación conforme a los artículos, 23 y 24, fracciones VI y VII de la  Ley de Compras Gubernamentales, Enajenaciones y Contratación de Servicios del Estado de Jalisco y sus Municipios; así como el punto 16  de las BASES de la Licitación Pública </w:t>
      </w:r>
      <w:r w:rsidR="00270F84">
        <w:rPr>
          <w:rFonts w:ascii="Arial" w:eastAsia="Arial" w:hAnsi="Arial" w:cs="Arial"/>
          <w:sz w:val="18"/>
          <w:szCs w:val="18"/>
        </w:rPr>
        <w:t>Nacional</w:t>
      </w:r>
      <w:r w:rsidRPr="008A5D54">
        <w:rPr>
          <w:rFonts w:ascii="Arial" w:eastAsia="Arial" w:hAnsi="Arial" w:cs="Arial"/>
          <w:sz w:val="18"/>
          <w:szCs w:val="18"/>
        </w:rPr>
        <w:t xml:space="preserve"> </w:t>
      </w:r>
      <w:r w:rsidRPr="008A5D54">
        <w:rPr>
          <w:rFonts w:ascii="Arial" w:hAnsi="Arial" w:cs="Arial"/>
          <w:b/>
          <w:color w:val="000000"/>
          <w:sz w:val="18"/>
          <w:szCs w:val="18"/>
        </w:rPr>
        <w:t>LCCC-43068001-0</w:t>
      </w:r>
      <w:r w:rsidR="00270F84">
        <w:rPr>
          <w:rFonts w:ascii="Arial" w:hAnsi="Arial" w:cs="Arial"/>
          <w:b/>
          <w:color w:val="000000"/>
          <w:sz w:val="18"/>
          <w:szCs w:val="18"/>
        </w:rPr>
        <w:t>67</w:t>
      </w:r>
      <w:r w:rsidRPr="008A5D54">
        <w:rPr>
          <w:rFonts w:ascii="Arial" w:hAnsi="Arial" w:cs="Arial"/>
          <w:b/>
          <w:color w:val="000000"/>
          <w:sz w:val="18"/>
          <w:szCs w:val="18"/>
        </w:rPr>
        <w:t>-2020</w:t>
      </w:r>
      <w:r w:rsidRPr="008A5D54">
        <w:rPr>
          <w:rFonts w:ascii="Arial" w:eastAsia="Arial" w:hAnsi="Arial" w:cs="Arial"/>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rsidR="000F6B44" w:rsidRPr="008A5D54" w:rsidRDefault="00193876">
      <w:pPr>
        <w:pStyle w:val="Standard"/>
        <w:ind w:right="79"/>
        <w:jc w:val="both"/>
      </w:pPr>
      <w:r w:rsidRPr="008A5D54">
        <w:rPr>
          <w:rFonts w:ascii="Arial" w:eastAsia="Arial" w:hAnsi="Arial" w:cs="Arial"/>
          <w:b/>
          <w:sz w:val="18"/>
          <w:szCs w:val="18"/>
        </w:rPr>
        <w:t>Segundo. - Evaluación que determina la proposición solvente.</w:t>
      </w:r>
    </w:p>
    <w:p w:rsidR="000F6B44" w:rsidRPr="008A5D54" w:rsidRDefault="00193876">
      <w:pPr>
        <w:pStyle w:val="Encabezado"/>
        <w:tabs>
          <w:tab w:val="left" w:pos="851"/>
          <w:tab w:val="left" w:pos="9811"/>
        </w:tabs>
        <w:jc w:val="both"/>
      </w:pPr>
      <w:r w:rsidRPr="008A5D54">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w:t>
      </w:r>
      <w:r w:rsidRPr="008A5D54">
        <w:rPr>
          <w:rFonts w:ascii="Arial" w:eastAsia="Arial" w:hAnsi="Arial" w:cs="Arial"/>
          <w:sz w:val="18"/>
          <w:szCs w:val="18"/>
        </w:rPr>
        <w:lastRenderedPageBreak/>
        <w:t xml:space="preserve">de Salud Jalisco; cumpliendo con el punto 9.1,  y  las especificaciones técnicas requeridas en el Anexo 1, de las BASES para la  </w:t>
      </w:r>
      <w:r w:rsidR="00270F84" w:rsidRPr="008A5D54">
        <w:rPr>
          <w:rFonts w:ascii="Arial" w:eastAsia="Arial" w:hAnsi="Arial" w:cs="Arial"/>
          <w:b/>
          <w:bCs/>
          <w:sz w:val="18"/>
          <w:szCs w:val="18"/>
        </w:rPr>
        <w:t xml:space="preserve">ADQUISICIÓN DE ADULTICIDA ORGANOFOSFORADO </w:t>
      </w:r>
      <w:r w:rsidR="00270F84">
        <w:rPr>
          <w:rFonts w:ascii="Arial" w:eastAsia="Arial" w:hAnsi="Arial" w:cs="Arial"/>
          <w:b/>
          <w:bCs/>
          <w:sz w:val="18"/>
          <w:szCs w:val="18"/>
        </w:rPr>
        <w:t>Y ADULTICIDA LIQUIDO EN BASE OLEOSA</w:t>
      </w:r>
      <w:r w:rsidRPr="008A5D54">
        <w:rPr>
          <w:rFonts w:ascii="Arial" w:hAnsi="Arial" w:cs="Arial"/>
          <w:sz w:val="18"/>
          <w:szCs w:val="18"/>
        </w:rPr>
        <w:t>,</w:t>
      </w:r>
      <w:r w:rsidRPr="008A5D54">
        <w:rPr>
          <w:rFonts w:ascii="Arial" w:eastAsia="Arial" w:hAnsi="Arial" w:cs="Arial"/>
          <w:sz w:val="18"/>
          <w:szCs w:val="18"/>
        </w:rPr>
        <w:t xml:space="preserve"> la Dirección de </w:t>
      </w:r>
      <w:r w:rsidR="00102954" w:rsidRPr="008A5D54">
        <w:rPr>
          <w:rFonts w:ascii="Arial" w:eastAsia="Arial" w:hAnsi="Arial" w:cs="Arial"/>
          <w:sz w:val="18"/>
          <w:szCs w:val="18"/>
        </w:rPr>
        <w:t>Prevención</w:t>
      </w:r>
      <w:r w:rsidR="0065700A" w:rsidRPr="008A5D54">
        <w:rPr>
          <w:rFonts w:ascii="Arial" w:eastAsia="Arial" w:hAnsi="Arial" w:cs="Arial"/>
          <w:sz w:val="18"/>
          <w:szCs w:val="18"/>
        </w:rPr>
        <w:t xml:space="preserve"> y  </w:t>
      </w:r>
      <w:r w:rsidR="00102954" w:rsidRPr="008A5D54">
        <w:rPr>
          <w:rFonts w:ascii="Arial" w:eastAsia="Arial" w:hAnsi="Arial" w:cs="Arial"/>
          <w:sz w:val="18"/>
          <w:szCs w:val="18"/>
        </w:rPr>
        <w:t>Promoción</w:t>
      </w:r>
      <w:r w:rsidR="0065700A" w:rsidRPr="008A5D54">
        <w:rPr>
          <w:rFonts w:ascii="Arial" w:eastAsia="Arial" w:hAnsi="Arial" w:cs="Arial"/>
          <w:sz w:val="18"/>
          <w:szCs w:val="18"/>
        </w:rPr>
        <w:t xml:space="preserve"> a la Salud </w:t>
      </w:r>
      <w:r w:rsidRPr="008A5D54">
        <w:rPr>
          <w:rFonts w:ascii="Arial" w:eastAsia="Arial" w:hAnsi="Arial" w:cs="Arial"/>
          <w:sz w:val="18"/>
          <w:szCs w:val="18"/>
        </w:rPr>
        <w:t>del Organismo Público Descentralizado Servicios de Salud Jalisco, al ser el área requirente le reviste la calidad de área evaluadora, quedando a su cargo la evaluación técnica de la adquisición, ocupándose de verificar que la proposición cumpliera con los aspectos técnicos y los requisitos solicitados en las bases de licitación. Por otra parte, de conformidad las especificaciones técnicas requeridas, así como el ANEXO 1, derivado de las aclaraciones de la convocante.</w:t>
      </w:r>
    </w:p>
    <w:p w:rsidR="000F6B44" w:rsidRPr="008A5D54" w:rsidRDefault="00193876">
      <w:pPr>
        <w:pStyle w:val="Standard"/>
        <w:tabs>
          <w:tab w:val="center" w:pos="4419"/>
          <w:tab w:val="right" w:pos="8838"/>
        </w:tabs>
        <w:jc w:val="both"/>
        <w:rPr>
          <w:rFonts w:ascii="Arial" w:hAnsi="Arial" w:cs="Arial"/>
          <w:sz w:val="18"/>
          <w:szCs w:val="18"/>
        </w:rPr>
      </w:pPr>
      <w:r w:rsidRPr="008A5D54">
        <w:rPr>
          <w:rFonts w:ascii="Arial" w:hAnsi="Arial" w:cs="Arial"/>
          <w:sz w:val="18"/>
          <w:szCs w:val="18"/>
        </w:rPr>
        <w:t>A continuación, se presenta el resultado particular de los dictámenes emitidos por parte del área requirente de las propuestas presentadas, conforme a los documentos que obran en el expediente que se ha formado de acuerdo con el presente proceso licitatorio mismos que arrojan los siguientes resultados:</w:t>
      </w:r>
    </w:p>
    <w:p w:rsidR="000F6B44" w:rsidRPr="008A5D54" w:rsidRDefault="000F6B44">
      <w:pPr>
        <w:pStyle w:val="Standard"/>
        <w:spacing w:after="0"/>
        <w:ind w:right="79"/>
        <w:jc w:val="both"/>
        <w:rPr>
          <w:rFonts w:ascii="Arial" w:hAnsi="Arial" w:cs="Arial"/>
          <w:color w:val="000000"/>
          <w:sz w:val="18"/>
          <w:szCs w:val="18"/>
        </w:rPr>
      </w:pPr>
    </w:p>
    <w:p w:rsidR="000F6B44" w:rsidRPr="008A5D54" w:rsidRDefault="00193876">
      <w:pPr>
        <w:pStyle w:val="Standard"/>
        <w:spacing w:after="0"/>
        <w:ind w:right="79"/>
        <w:jc w:val="both"/>
        <w:rPr>
          <w:rFonts w:ascii="Arial" w:hAnsi="Arial" w:cs="Arial"/>
          <w:color w:val="000000"/>
          <w:sz w:val="18"/>
          <w:szCs w:val="18"/>
        </w:rPr>
      </w:pPr>
      <w:r w:rsidRPr="008A5D54">
        <w:rPr>
          <w:rFonts w:ascii="Arial" w:hAnsi="Arial" w:cs="Arial"/>
          <w:color w:val="000000"/>
          <w:sz w:val="18"/>
          <w:szCs w:val="18"/>
        </w:rPr>
        <w:t>Relación de entrega de documentación:</w:t>
      </w:r>
    </w:p>
    <w:p w:rsidR="000F6B44" w:rsidRPr="008A5D54" w:rsidRDefault="000F6B44">
      <w:pPr>
        <w:pStyle w:val="Standard"/>
        <w:spacing w:after="0"/>
        <w:ind w:right="79"/>
        <w:jc w:val="both"/>
        <w:rPr>
          <w:rFonts w:ascii="Arial" w:hAnsi="Arial" w:cs="Arial"/>
          <w:sz w:val="18"/>
          <w:szCs w:val="18"/>
        </w:rPr>
      </w:pPr>
    </w:p>
    <w:p w:rsidR="000F6B44" w:rsidRPr="008A5D54" w:rsidRDefault="000F6B44">
      <w:pPr>
        <w:pStyle w:val="Standard"/>
        <w:spacing w:after="0"/>
        <w:ind w:right="79"/>
        <w:jc w:val="both"/>
        <w:rPr>
          <w:rFonts w:ascii="Arial" w:hAnsi="Arial" w:cs="Arial"/>
          <w:sz w:val="18"/>
          <w:szCs w:val="18"/>
        </w:rPr>
      </w:pPr>
    </w:p>
    <w:p w:rsidR="00D4406C" w:rsidRPr="00D4406C" w:rsidRDefault="00D4406C">
      <w:pPr>
        <w:tabs>
          <w:tab w:val="left" w:pos="2280"/>
        </w:tabs>
        <w:rPr>
          <w:rFonts w:ascii="Arial" w:hAnsi="Arial" w:cs="Arial"/>
          <w:b/>
          <w:bCs/>
          <w:sz w:val="16"/>
          <w:szCs w:val="16"/>
        </w:rPr>
      </w:pPr>
      <w:r w:rsidRPr="00D4406C">
        <w:rPr>
          <w:rFonts w:ascii="Arial" w:hAnsi="Arial" w:cs="Arial"/>
          <w:b/>
          <w:bCs/>
          <w:sz w:val="16"/>
          <w:szCs w:val="16"/>
        </w:rPr>
        <w:t>PUBLIC HEALTH SUPPLY AND EQUIPMENT DE MEXICO, S.A. DE C.V.</w:t>
      </w:r>
    </w:p>
    <w:p w:rsidR="000F6B44" w:rsidRPr="008A5D54" w:rsidRDefault="00193876">
      <w:pPr>
        <w:tabs>
          <w:tab w:val="left" w:pos="2280"/>
        </w:tabs>
        <w:rPr>
          <w:rFonts w:ascii="Arial" w:hAnsi="Arial" w:cs="Arial"/>
          <w:b/>
          <w:sz w:val="18"/>
          <w:szCs w:val="18"/>
        </w:rPr>
      </w:pPr>
      <w:r w:rsidRPr="008A5D54">
        <w:rPr>
          <w:rFonts w:ascii="Arial" w:hAnsi="Arial" w:cs="Arial"/>
          <w:b/>
          <w:sz w:val="18"/>
          <w:szCs w:val="18"/>
        </w:rPr>
        <w:t>Dictamen Técnico:</w:t>
      </w:r>
    </w:p>
    <w:tbl>
      <w:tblPr>
        <w:tblW w:w="0" w:type="auto"/>
        <w:jc w:val="center"/>
        <w:tblCellMar>
          <w:left w:w="10" w:type="dxa"/>
          <w:right w:w="10" w:type="dxa"/>
        </w:tblCellMar>
        <w:tblLook w:val="0000" w:firstRow="0" w:lastRow="0" w:firstColumn="0" w:lastColumn="0" w:noHBand="0" w:noVBand="0"/>
      </w:tblPr>
      <w:tblGrid>
        <w:gridCol w:w="707"/>
        <w:gridCol w:w="5100"/>
        <w:gridCol w:w="851"/>
        <w:gridCol w:w="1002"/>
        <w:gridCol w:w="2825"/>
        <w:gridCol w:w="115"/>
        <w:gridCol w:w="26"/>
      </w:tblGrid>
      <w:tr w:rsidR="000F6B44" w:rsidRPr="008A5D54" w:rsidTr="00A2557A">
        <w:trPr>
          <w:trHeight w:val="14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F6B44" w:rsidRPr="008A5D54" w:rsidRDefault="00193876">
            <w:pPr>
              <w:rPr>
                <w:rFonts w:ascii="Arial" w:eastAsia="Calibri" w:hAnsi="Arial" w:cs="Arial"/>
                <w:b/>
                <w:bCs/>
                <w:sz w:val="16"/>
                <w:szCs w:val="16"/>
              </w:rPr>
            </w:pPr>
            <w:r w:rsidRPr="008A5D54">
              <w:rPr>
                <w:rFonts w:ascii="Arial" w:eastAsia="Calibri" w:hAnsi="Arial" w:cs="Arial"/>
                <w:b/>
                <w:bCs/>
                <w:sz w:val="16"/>
                <w:szCs w:val="16"/>
              </w:rPr>
              <w:t>PUNTO 9.1 PRESENTACIÓN Y APERTURA DE PROPOSICIONES</w:t>
            </w:r>
          </w:p>
        </w:tc>
        <w:tc>
          <w:tcPr>
            <w:tcW w:w="141" w:type="dxa"/>
            <w:gridSpan w:val="2"/>
            <w:shd w:val="clear" w:color="auto" w:fill="auto"/>
            <w:tcMar>
              <w:top w:w="0" w:type="dxa"/>
              <w:left w:w="10" w:type="dxa"/>
              <w:bottom w:w="0" w:type="dxa"/>
              <w:right w:w="10" w:type="dxa"/>
            </w:tcMar>
          </w:tcPr>
          <w:p w:rsidR="000F6B44" w:rsidRPr="008A5D54" w:rsidRDefault="000F6B44">
            <w:pPr>
              <w:rPr>
                <w:rFonts w:ascii="Arial" w:eastAsia="Calibri" w:hAnsi="Arial" w:cs="Arial"/>
                <w:b/>
                <w:bCs/>
                <w:sz w:val="16"/>
                <w:szCs w:val="16"/>
              </w:rPr>
            </w:pPr>
          </w:p>
        </w:tc>
      </w:tr>
      <w:tr w:rsidR="00A2557A" w:rsidRPr="008A5D54" w:rsidTr="00A2557A">
        <w:trPr>
          <w:gridAfter w:val="1"/>
          <w:wAfter w:w="26" w:type="dxa"/>
          <w:trHeight w:val="13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2557A" w:rsidRPr="008A5D54" w:rsidRDefault="00A2557A">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51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2557A" w:rsidRPr="008A5D54" w:rsidRDefault="00A2557A">
            <w:pPr>
              <w:rPr>
                <w:rFonts w:ascii="Arial" w:eastAsia="Calibri" w:hAnsi="Arial" w:cs="Arial"/>
                <w:b/>
                <w:bCs/>
                <w:sz w:val="16"/>
                <w:szCs w:val="16"/>
              </w:rPr>
            </w:pPr>
            <w:r w:rsidRPr="008A5D54">
              <w:rPr>
                <w:rFonts w:ascii="Arial" w:eastAsia="Calibri" w:hAnsi="Arial" w:cs="Arial"/>
                <w:b/>
                <w:bCs/>
                <w:sz w:val="16"/>
                <w:szCs w:val="16"/>
              </w:rPr>
              <w:t xml:space="preserve">                  ENTREGABLES</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2557A" w:rsidRPr="008A5D54" w:rsidRDefault="00A2557A">
            <w:pPr>
              <w:jc w:val="center"/>
              <w:rPr>
                <w:rFonts w:ascii="Arial" w:eastAsia="Calibri" w:hAnsi="Arial" w:cs="Arial"/>
                <w:b/>
                <w:bCs/>
                <w:sz w:val="16"/>
                <w:szCs w:val="16"/>
              </w:rPr>
            </w:pPr>
            <w:r w:rsidRPr="008A5D54">
              <w:rPr>
                <w:rFonts w:ascii="Arial" w:eastAsia="Calibri" w:hAnsi="Arial" w:cs="Arial"/>
                <w:b/>
                <w:bCs/>
                <w:sz w:val="16"/>
                <w:szCs w:val="16"/>
              </w:rPr>
              <w:t>APROBADO</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2557A" w:rsidRPr="008A5D54" w:rsidRDefault="00A2557A">
            <w:pPr>
              <w:spacing w:after="0"/>
              <w:rPr>
                <w:rFonts w:ascii="Arial" w:eastAsia="Calibri" w:hAnsi="Arial" w:cs="Arial"/>
                <w:b/>
                <w:bCs/>
                <w:sz w:val="16"/>
                <w:szCs w:val="16"/>
              </w:rPr>
            </w:pPr>
            <w:r w:rsidRPr="008A5D54">
              <w:rPr>
                <w:rFonts w:ascii="Arial" w:eastAsia="Calibri" w:hAnsi="Arial" w:cs="Arial"/>
                <w:b/>
                <w:bCs/>
                <w:sz w:val="16"/>
                <w:szCs w:val="16"/>
              </w:rPr>
              <w:t xml:space="preserve">    </w:t>
            </w:r>
          </w:p>
          <w:p w:rsidR="00A2557A" w:rsidRPr="008A5D54" w:rsidRDefault="00A2557A">
            <w:pPr>
              <w:spacing w:after="0"/>
              <w:jc w:val="center"/>
              <w:rPr>
                <w:rFonts w:ascii="Arial" w:eastAsia="Calibri" w:hAnsi="Arial" w:cs="Arial"/>
                <w:b/>
                <w:bCs/>
                <w:sz w:val="16"/>
                <w:szCs w:val="16"/>
              </w:rPr>
            </w:pPr>
            <w:r w:rsidRPr="008A5D54">
              <w:rPr>
                <w:rFonts w:ascii="Arial" w:eastAsia="Calibri" w:hAnsi="Arial" w:cs="Arial"/>
                <w:b/>
                <w:bCs/>
                <w:sz w:val="16"/>
                <w:szCs w:val="16"/>
              </w:rPr>
              <w:t>MOTIVOS</w:t>
            </w:r>
          </w:p>
        </w:tc>
        <w:tc>
          <w:tcPr>
            <w:tcW w:w="115" w:type="dxa"/>
            <w:shd w:val="clear" w:color="auto" w:fill="auto"/>
            <w:tcMar>
              <w:top w:w="0" w:type="dxa"/>
              <w:left w:w="10" w:type="dxa"/>
              <w:bottom w:w="0" w:type="dxa"/>
              <w:right w:w="10" w:type="dxa"/>
            </w:tcMar>
          </w:tcPr>
          <w:p w:rsidR="00A2557A" w:rsidRPr="008A5D54" w:rsidRDefault="00A2557A">
            <w:pPr>
              <w:spacing w:after="0"/>
              <w:jc w:val="center"/>
              <w:rPr>
                <w:rFonts w:ascii="Arial" w:eastAsia="Calibri" w:hAnsi="Arial" w:cs="Arial"/>
                <w:b/>
                <w:bCs/>
                <w:sz w:val="16"/>
                <w:szCs w:val="16"/>
              </w:rPr>
            </w:pPr>
          </w:p>
        </w:tc>
      </w:tr>
      <w:tr w:rsidR="00A2557A" w:rsidRPr="008A5D54" w:rsidTr="00A2557A">
        <w:trPr>
          <w:gridAfter w:val="1"/>
          <w:wAfter w:w="26" w:type="dxa"/>
          <w:trHeight w:val="20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2557A" w:rsidRPr="008A5D54" w:rsidRDefault="00A2557A">
            <w:pPr>
              <w:jc w:val="center"/>
              <w:rPr>
                <w:rFonts w:ascii="Arial" w:eastAsia="Calibri" w:hAnsi="Arial" w:cs="Arial"/>
                <w:b/>
                <w:bCs/>
                <w:sz w:val="16"/>
                <w:szCs w:val="16"/>
              </w:rPr>
            </w:pPr>
          </w:p>
        </w:tc>
        <w:tc>
          <w:tcPr>
            <w:tcW w:w="5100" w:type="dxa"/>
            <w:vMerge/>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A2557A" w:rsidRPr="008A5D54" w:rsidRDefault="00A2557A">
            <w:pPr>
              <w:jc w:val="center"/>
              <w:rPr>
                <w:rFonts w:ascii="Arial" w:eastAsia="Calibri" w:hAnsi="Arial" w:cs="Arial"/>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2557A" w:rsidRPr="008A5D54" w:rsidRDefault="00A2557A">
            <w:pPr>
              <w:jc w:val="center"/>
              <w:rPr>
                <w:rFonts w:ascii="Arial" w:eastAsia="Calibri" w:hAnsi="Arial" w:cs="Arial"/>
                <w:b/>
                <w:bCs/>
                <w:sz w:val="16"/>
                <w:szCs w:val="16"/>
              </w:rPr>
            </w:pPr>
            <w:r w:rsidRPr="008A5D54">
              <w:rPr>
                <w:rFonts w:ascii="Arial" w:eastAsia="Calibri" w:hAnsi="Arial" w:cs="Arial"/>
                <w:b/>
                <w:bCs/>
                <w:sz w:val="16"/>
                <w:szCs w:val="16"/>
              </w:rPr>
              <w:t>SI</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2557A" w:rsidRPr="008A5D54" w:rsidRDefault="00A2557A">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2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2557A" w:rsidRPr="008A5D54" w:rsidRDefault="00A2557A">
            <w:pPr>
              <w:jc w:val="center"/>
              <w:rPr>
                <w:rFonts w:ascii="Arial" w:eastAsia="Calibri" w:hAnsi="Arial" w:cs="Arial"/>
                <w:b/>
                <w:bCs/>
                <w:sz w:val="16"/>
                <w:szCs w:val="16"/>
              </w:rPr>
            </w:pPr>
          </w:p>
        </w:tc>
        <w:tc>
          <w:tcPr>
            <w:tcW w:w="115" w:type="dxa"/>
            <w:shd w:val="clear" w:color="auto" w:fill="auto"/>
            <w:tcMar>
              <w:top w:w="0" w:type="dxa"/>
              <w:left w:w="10" w:type="dxa"/>
              <w:bottom w:w="0" w:type="dxa"/>
              <w:right w:w="10" w:type="dxa"/>
            </w:tcMar>
          </w:tcPr>
          <w:p w:rsidR="00A2557A" w:rsidRPr="008A5D54" w:rsidRDefault="00A2557A">
            <w:pPr>
              <w:jc w:val="center"/>
              <w:rPr>
                <w:rFonts w:ascii="Arial" w:eastAsia="Calibri" w:hAnsi="Arial" w:cs="Arial"/>
                <w:b/>
                <w:bCs/>
                <w:sz w:val="16"/>
                <w:szCs w:val="16"/>
              </w:rPr>
            </w:pPr>
          </w:p>
        </w:tc>
      </w:tr>
      <w:tr w:rsidR="00A2557A" w:rsidRPr="00A2557A" w:rsidTr="00A2557A">
        <w:trPr>
          <w:gridAfter w:val="1"/>
          <w:wAfter w:w="26" w:type="dxa"/>
          <w:trHeight w:val="74"/>
          <w:jc w:val="center"/>
        </w:trPr>
        <w:tc>
          <w:tcPr>
            <w:tcW w:w="0" w:type="auto"/>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r w:rsidRPr="00A2557A">
              <w:rPr>
                <w:rFonts w:ascii="Arial" w:eastAsia="Calibri" w:hAnsi="Arial" w:cs="Arial"/>
                <w:sz w:val="16"/>
                <w:szCs w:val="16"/>
              </w:rPr>
              <w:t>Inciso a)</w:t>
            </w: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2557A" w:rsidRPr="00A2557A" w:rsidRDefault="00A2557A">
            <w:pPr>
              <w:jc w:val="both"/>
              <w:rPr>
                <w:rFonts w:ascii="Arial" w:eastAsia="Calibri" w:hAnsi="Arial" w:cs="Arial"/>
                <w:sz w:val="16"/>
                <w:szCs w:val="16"/>
              </w:rPr>
            </w:pPr>
            <w:r w:rsidRPr="00A2557A">
              <w:rPr>
                <w:rFonts w:ascii="Arial" w:eastAsia="Calibri" w:hAnsi="Arial" w:cs="Arial"/>
                <w:sz w:val="16"/>
                <w:szCs w:val="16"/>
              </w:rPr>
              <w:t>Anexo 2 (Propuesta Técnica).</w:t>
            </w: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rsidP="00A2557A">
            <w:pPr>
              <w:jc w:val="center"/>
              <w:rPr>
                <w:rFonts w:ascii="Arial" w:eastAsia="Calibri" w:hAnsi="Arial" w:cs="Arial"/>
                <w:sz w:val="16"/>
                <w:szCs w:val="16"/>
              </w:rPr>
            </w:pPr>
            <w:r w:rsidRPr="00A2557A">
              <w:rPr>
                <w:rFonts w:ascii="Arial" w:eastAsia="Calibri" w:hAnsi="Arial" w:cs="Arial"/>
                <w:sz w:val="16"/>
                <w:szCs w:val="16"/>
              </w:rPr>
              <w:t>X</w:t>
            </w:r>
          </w:p>
        </w:tc>
        <w:tc>
          <w:tcPr>
            <w:tcW w:w="10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pStyle w:val="Standard"/>
              <w:spacing w:before="14"/>
              <w:ind w:right="28"/>
              <w:jc w:val="both"/>
              <w:rPr>
                <w:rFonts w:ascii="Arial" w:hAnsi="Arial" w:cs="Arial"/>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A2557A" w:rsidRPr="00A2557A" w:rsidRDefault="00A2557A">
            <w:pPr>
              <w:pStyle w:val="Standard"/>
              <w:spacing w:before="14"/>
              <w:ind w:left="29" w:right="28"/>
              <w:jc w:val="both"/>
              <w:rPr>
                <w:rFonts w:ascii="Arial" w:eastAsia="Calibri" w:hAnsi="Arial" w:cs="Arial"/>
                <w:kern w:val="0"/>
                <w:sz w:val="16"/>
                <w:szCs w:val="16"/>
              </w:rPr>
            </w:pPr>
          </w:p>
        </w:tc>
      </w:tr>
      <w:tr w:rsidR="00A2557A" w:rsidRPr="00A2557A" w:rsidTr="00A2557A">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2557A" w:rsidRPr="00A2557A" w:rsidRDefault="00A2557A" w:rsidP="00A2557A">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Estar incluidos en el listado vigente de productos recomendados por el Centro Nacional de Prevención y Control de Enfermedades (CENAPRECE) para el combate de insectos vectores de enfermedades a partir de 2020</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A2557A" w:rsidRPr="00A2557A" w:rsidRDefault="00A2557A">
            <w:pPr>
              <w:pStyle w:val="Standard"/>
              <w:spacing w:before="14"/>
              <w:ind w:left="29" w:right="28"/>
              <w:jc w:val="both"/>
              <w:rPr>
                <w:rFonts w:ascii="Arial" w:eastAsia="Calibri" w:hAnsi="Arial" w:cs="Arial"/>
                <w:kern w:val="0"/>
                <w:sz w:val="16"/>
                <w:szCs w:val="16"/>
              </w:rPr>
            </w:pPr>
          </w:p>
        </w:tc>
      </w:tr>
      <w:tr w:rsidR="00A2557A" w:rsidRPr="00A2557A" w:rsidTr="00A2557A">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2557A" w:rsidRPr="00A2557A" w:rsidRDefault="00A2557A" w:rsidP="00A2557A">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Tener registro ante la Comisión Federal para la Protección contra Riesgos Sanitarios (COFEPRIS)</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A2557A" w:rsidRPr="00A2557A" w:rsidRDefault="00A2557A">
            <w:pPr>
              <w:pStyle w:val="Standard"/>
              <w:spacing w:before="14"/>
              <w:ind w:left="29" w:right="28"/>
              <w:jc w:val="both"/>
              <w:rPr>
                <w:rFonts w:ascii="Arial" w:eastAsia="Calibri" w:hAnsi="Arial" w:cs="Arial"/>
                <w:kern w:val="0"/>
                <w:sz w:val="16"/>
                <w:szCs w:val="16"/>
              </w:rPr>
            </w:pPr>
          </w:p>
        </w:tc>
      </w:tr>
      <w:tr w:rsidR="00A2557A" w:rsidRPr="00A2557A" w:rsidTr="00A2557A">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2557A" w:rsidRPr="00A2557A" w:rsidRDefault="00A2557A" w:rsidP="00A2557A">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Ser de uso en salud pública</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A2557A" w:rsidRPr="00A2557A" w:rsidRDefault="00A2557A">
            <w:pPr>
              <w:pStyle w:val="Standard"/>
              <w:spacing w:before="14"/>
              <w:ind w:left="29" w:right="28"/>
              <w:jc w:val="both"/>
              <w:rPr>
                <w:rFonts w:ascii="Arial" w:eastAsia="Calibri" w:hAnsi="Arial" w:cs="Arial"/>
                <w:kern w:val="0"/>
                <w:sz w:val="16"/>
                <w:szCs w:val="16"/>
              </w:rPr>
            </w:pPr>
          </w:p>
        </w:tc>
      </w:tr>
      <w:tr w:rsidR="00A2557A" w:rsidRPr="00A2557A" w:rsidTr="00A2557A">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2557A" w:rsidRPr="00A2557A" w:rsidRDefault="00A2557A" w:rsidP="00A2557A">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Documento comprobatorio que acredite que la clave es de uso en salud pública.</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A2557A" w:rsidRPr="00A2557A" w:rsidRDefault="00A2557A">
            <w:pPr>
              <w:pStyle w:val="Standard"/>
              <w:spacing w:before="14"/>
              <w:ind w:left="29" w:right="28"/>
              <w:jc w:val="both"/>
              <w:rPr>
                <w:rFonts w:ascii="Arial" w:eastAsia="Calibri" w:hAnsi="Arial" w:cs="Arial"/>
                <w:kern w:val="0"/>
                <w:sz w:val="16"/>
                <w:szCs w:val="16"/>
              </w:rPr>
            </w:pPr>
          </w:p>
        </w:tc>
      </w:tr>
      <w:tr w:rsidR="00A2557A" w:rsidRPr="00A2557A" w:rsidTr="00A2557A">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2557A" w:rsidRPr="00A2557A" w:rsidRDefault="00A2557A" w:rsidP="00A2557A">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 xml:space="preserve">Ser un insecticida autorizado para aplicarse en el Estado de Jalisco, de acuerdo con los resultados del estudio de resistencia a los </w:t>
            </w:r>
            <w:proofErr w:type="spellStart"/>
            <w:r w:rsidRPr="00A2557A">
              <w:rPr>
                <w:rFonts w:ascii="Arial" w:eastAsia="Calibri" w:hAnsi="Arial" w:cs="Arial"/>
                <w:sz w:val="16"/>
                <w:szCs w:val="16"/>
              </w:rPr>
              <w:t>adulticidas</w:t>
            </w:r>
            <w:proofErr w:type="spellEnd"/>
            <w:r w:rsidRPr="00A2557A">
              <w:rPr>
                <w:rFonts w:ascii="Arial" w:eastAsia="Calibri" w:hAnsi="Arial" w:cs="Arial"/>
                <w:sz w:val="16"/>
                <w:szCs w:val="16"/>
              </w:rPr>
              <w:t xml:space="preserve"> usados para el control de vectores coordinado por el CENAPRECE.</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A2557A" w:rsidRPr="00A2557A" w:rsidRDefault="00A2557A">
            <w:pPr>
              <w:pStyle w:val="Standard"/>
              <w:spacing w:before="14"/>
              <w:ind w:left="29" w:right="28"/>
              <w:jc w:val="both"/>
              <w:rPr>
                <w:rFonts w:ascii="Arial" w:eastAsia="Calibri" w:hAnsi="Arial" w:cs="Arial"/>
                <w:kern w:val="0"/>
                <w:sz w:val="16"/>
                <w:szCs w:val="16"/>
              </w:rPr>
            </w:pPr>
          </w:p>
        </w:tc>
      </w:tr>
      <w:tr w:rsidR="00A2557A" w:rsidRPr="00A2557A" w:rsidTr="00A2557A">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2557A" w:rsidRPr="00A2557A" w:rsidRDefault="00A2557A" w:rsidP="00A2557A">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Documento comprobatorio que acredite que la clave se encuentra aprobada en la WHOPES</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A2557A" w:rsidRPr="00A2557A" w:rsidRDefault="00A2557A">
            <w:pPr>
              <w:pStyle w:val="Standard"/>
              <w:spacing w:before="14"/>
              <w:ind w:left="29" w:right="28"/>
              <w:jc w:val="both"/>
              <w:rPr>
                <w:rFonts w:ascii="Arial" w:eastAsia="Calibri" w:hAnsi="Arial" w:cs="Arial"/>
                <w:kern w:val="0"/>
                <w:sz w:val="16"/>
                <w:szCs w:val="16"/>
              </w:rPr>
            </w:pPr>
          </w:p>
        </w:tc>
      </w:tr>
      <w:tr w:rsidR="00A2557A" w:rsidRPr="00A2557A" w:rsidTr="00D4406C">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2557A" w:rsidRPr="00A2557A" w:rsidRDefault="00A2557A" w:rsidP="00A2557A">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Se deberán agregar las fichas técnicas y hojas de seguridad de cada uno de los productos a utilizar.</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57A" w:rsidRPr="00A2557A" w:rsidRDefault="00A2557A">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A2557A" w:rsidRPr="00A2557A" w:rsidRDefault="00A2557A">
            <w:pPr>
              <w:pStyle w:val="Standard"/>
              <w:spacing w:before="14"/>
              <w:ind w:left="29" w:right="28"/>
              <w:jc w:val="both"/>
              <w:rPr>
                <w:rFonts w:ascii="Arial" w:eastAsia="Calibri" w:hAnsi="Arial" w:cs="Arial"/>
                <w:kern w:val="0"/>
                <w:sz w:val="16"/>
                <w:szCs w:val="16"/>
              </w:rPr>
            </w:pPr>
          </w:p>
        </w:tc>
      </w:tr>
      <w:tr w:rsidR="00D4406C" w:rsidRPr="00A2557A" w:rsidTr="00A2557A">
        <w:trPr>
          <w:gridAfter w:val="1"/>
          <w:wAfter w:w="26" w:type="dxa"/>
          <w:trHeight w:val="427"/>
          <w:jc w:val="center"/>
        </w:trPr>
        <w:tc>
          <w:tcPr>
            <w:tcW w:w="0" w:type="auto"/>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4406C" w:rsidRPr="00A2557A" w:rsidRDefault="00D4406C">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406C" w:rsidRPr="00D4406C" w:rsidRDefault="00D4406C" w:rsidP="00D4406C">
            <w:pPr>
              <w:pStyle w:val="Prrafodelista"/>
              <w:numPr>
                <w:ilvl w:val="0"/>
                <w:numId w:val="14"/>
              </w:numPr>
              <w:suppressAutoHyphens w:val="0"/>
              <w:autoSpaceDN/>
              <w:spacing w:after="200" w:line="276" w:lineRule="auto"/>
              <w:ind w:left="460"/>
              <w:contextualSpacing/>
              <w:textAlignment w:val="auto"/>
              <w:rPr>
                <w:rFonts w:ascii="Arial" w:hAnsi="Arial" w:cs="Arial"/>
                <w:sz w:val="16"/>
                <w:szCs w:val="16"/>
                <w:lang w:val="es-ES" w:eastAsia="en-US"/>
              </w:rPr>
            </w:pPr>
            <w:r w:rsidRPr="00D4406C">
              <w:rPr>
                <w:rFonts w:ascii="Arial" w:hAnsi="Arial" w:cs="Arial"/>
                <w:sz w:val="16"/>
                <w:szCs w:val="16"/>
                <w:lang w:val="es-ES" w:eastAsia="en-US"/>
              </w:rPr>
              <w:t xml:space="preserve">El </w:t>
            </w:r>
            <w:proofErr w:type="spellStart"/>
            <w:r w:rsidRPr="00D4406C">
              <w:rPr>
                <w:rFonts w:ascii="Arial" w:hAnsi="Arial" w:cs="Arial"/>
                <w:sz w:val="16"/>
                <w:szCs w:val="16"/>
                <w:lang w:val="es-ES" w:eastAsia="en-US"/>
              </w:rPr>
              <w:t>adulticida</w:t>
            </w:r>
            <w:proofErr w:type="spellEnd"/>
            <w:r w:rsidRPr="00D4406C">
              <w:rPr>
                <w:rFonts w:ascii="Arial" w:hAnsi="Arial" w:cs="Arial"/>
                <w:sz w:val="16"/>
                <w:szCs w:val="16"/>
                <w:lang w:val="es-ES" w:eastAsia="en-US"/>
              </w:rPr>
              <w:t xml:space="preserve"> deberá contar con fecha de caducidad mayor o igual a 14 meses, de lo contrario deberá presentar carta canje.</w:t>
            </w:r>
          </w:p>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06C" w:rsidRPr="00A2557A" w:rsidRDefault="00D4406C">
            <w:pPr>
              <w:rPr>
                <w:rFonts w:ascii="Arial" w:eastAsia="Calibri" w:hAnsi="Arial" w:cs="Arial"/>
                <w:sz w:val="16"/>
                <w:szCs w:val="16"/>
              </w:rPr>
            </w:pPr>
          </w:p>
        </w:tc>
        <w:tc>
          <w:tcPr>
            <w:tcW w:w="10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06C" w:rsidRPr="00A2557A" w:rsidRDefault="00D4406C">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06C" w:rsidRPr="00A2557A" w:rsidRDefault="00626554">
            <w:pPr>
              <w:pStyle w:val="Standard"/>
              <w:spacing w:before="14"/>
              <w:ind w:right="28"/>
              <w:jc w:val="both"/>
              <w:rPr>
                <w:rFonts w:ascii="Arial" w:hAnsi="Arial" w:cs="Arial"/>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D4406C" w:rsidRPr="00A2557A" w:rsidRDefault="00D4406C">
            <w:pPr>
              <w:pStyle w:val="Standard"/>
              <w:spacing w:before="14"/>
              <w:ind w:left="29" w:right="28"/>
              <w:jc w:val="both"/>
              <w:rPr>
                <w:rFonts w:ascii="Arial" w:eastAsia="Calibri" w:hAnsi="Arial" w:cs="Arial"/>
                <w:kern w:val="0"/>
                <w:sz w:val="16"/>
                <w:szCs w:val="16"/>
              </w:rPr>
            </w:pPr>
          </w:p>
        </w:tc>
      </w:tr>
    </w:tbl>
    <w:p w:rsidR="000F6B44" w:rsidRPr="00A2557A" w:rsidRDefault="000F6B44">
      <w:pPr>
        <w:tabs>
          <w:tab w:val="left" w:pos="2280"/>
        </w:tabs>
        <w:rPr>
          <w:rFonts w:ascii="Arial" w:hAnsi="Arial" w:cs="Arial"/>
          <w:b/>
          <w:sz w:val="16"/>
          <w:szCs w:val="16"/>
        </w:rPr>
      </w:pPr>
    </w:p>
    <w:p w:rsidR="007E63C6" w:rsidRPr="008A5D54" w:rsidRDefault="00193876" w:rsidP="007E63C6">
      <w:pPr>
        <w:tabs>
          <w:tab w:val="left" w:pos="2280"/>
        </w:tabs>
        <w:rPr>
          <w:rFonts w:ascii="Arial" w:hAnsi="Arial" w:cs="Arial"/>
          <w:b/>
          <w:sz w:val="18"/>
          <w:szCs w:val="18"/>
        </w:rPr>
      </w:pPr>
      <w:r w:rsidRPr="008A5D54">
        <w:rPr>
          <w:rFonts w:ascii="Arial"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549"/>
        <w:gridCol w:w="550"/>
        <w:gridCol w:w="3787"/>
      </w:tblGrid>
      <w:tr w:rsidR="007E63C6" w:rsidRPr="008A5D54" w:rsidTr="00193876">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63C6" w:rsidRPr="008A5D54" w:rsidRDefault="007E63C6" w:rsidP="00193876">
            <w:pPr>
              <w:rPr>
                <w:rFonts w:ascii="Arial" w:eastAsia="Calibri" w:hAnsi="Arial" w:cs="Arial"/>
                <w:b/>
                <w:bCs/>
                <w:sz w:val="16"/>
                <w:szCs w:val="16"/>
              </w:rPr>
            </w:pPr>
            <w:r w:rsidRPr="008A5D54">
              <w:rPr>
                <w:rFonts w:ascii="Arial" w:eastAsia="Calibri" w:hAnsi="Arial" w:cs="Arial"/>
                <w:b/>
                <w:bCs/>
                <w:sz w:val="16"/>
                <w:szCs w:val="16"/>
              </w:rPr>
              <w:t>PUNTO 9.1 PRESENTACIÓN Y APERTURA DE PROPOSICIONES</w:t>
            </w:r>
          </w:p>
        </w:tc>
      </w:tr>
      <w:tr w:rsidR="007E63C6" w:rsidRPr="008A5D54" w:rsidTr="00193876">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63C6" w:rsidRPr="008A5D54" w:rsidRDefault="007E63C6" w:rsidP="00193876">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63C6" w:rsidRPr="008A5D54" w:rsidRDefault="007E63C6" w:rsidP="00193876">
            <w:pPr>
              <w:jc w:val="center"/>
              <w:rPr>
                <w:rFonts w:ascii="Arial" w:eastAsia="Calibri" w:hAnsi="Arial" w:cs="Arial"/>
                <w:b/>
                <w:bCs/>
                <w:sz w:val="16"/>
                <w:szCs w:val="16"/>
              </w:rPr>
            </w:pPr>
            <w:r w:rsidRPr="008A5D54">
              <w:rPr>
                <w:rFonts w:ascii="Arial" w:eastAsia="Calibri" w:hAnsi="Arial" w:cs="Arial"/>
                <w:b/>
                <w:bCs/>
                <w:sz w:val="16"/>
                <w:szCs w:val="16"/>
              </w:rPr>
              <w:t>ENTREGABLES</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63C6" w:rsidRPr="008A5D54" w:rsidRDefault="007E63C6" w:rsidP="00193876">
            <w:pPr>
              <w:jc w:val="center"/>
              <w:rPr>
                <w:rFonts w:ascii="Arial" w:eastAsia="Calibri" w:hAnsi="Arial" w:cs="Arial"/>
                <w:b/>
                <w:bCs/>
                <w:sz w:val="16"/>
                <w:szCs w:val="16"/>
              </w:rPr>
            </w:pPr>
            <w:r w:rsidRPr="008A5D54">
              <w:rPr>
                <w:rFonts w:ascii="Arial" w:eastAsia="Calibri" w:hAnsi="Arial" w:cs="Arial"/>
                <w:b/>
                <w:bCs/>
                <w:sz w:val="16"/>
                <w:szCs w:val="16"/>
              </w:rPr>
              <w:t>APROBADO</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E63C6" w:rsidRPr="008A5D54" w:rsidRDefault="007E63C6" w:rsidP="00193876">
            <w:pPr>
              <w:jc w:val="center"/>
              <w:rPr>
                <w:rFonts w:ascii="Arial" w:eastAsia="Calibri" w:hAnsi="Arial" w:cs="Arial"/>
                <w:b/>
                <w:bCs/>
                <w:sz w:val="16"/>
                <w:szCs w:val="16"/>
              </w:rPr>
            </w:pPr>
            <w:r w:rsidRPr="008A5D54">
              <w:rPr>
                <w:rFonts w:ascii="Arial" w:eastAsia="Calibri" w:hAnsi="Arial" w:cs="Arial"/>
                <w:b/>
                <w:bCs/>
                <w:sz w:val="16"/>
                <w:szCs w:val="16"/>
              </w:rPr>
              <w:t>MOTIVOS</w:t>
            </w:r>
          </w:p>
        </w:tc>
      </w:tr>
      <w:tr w:rsidR="007E63C6" w:rsidRPr="008A5D54" w:rsidTr="00193876">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63C6" w:rsidRPr="008A5D54" w:rsidRDefault="007E63C6" w:rsidP="00193876">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63C6" w:rsidRPr="008A5D54" w:rsidRDefault="007E63C6" w:rsidP="00193876">
            <w:pPr>
              <w:jc w:val="center"/>
              <w:rPr>
                <w:rFonts w:ascii="Arial" w:eastAsia="Calibri"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63C6" w:rsidRPr="008A5D54" w:rsidRDefault="007E63C6" w:rsidP="00193876">
            <w:pPr>
              <w:jc w:val="center"/>
              <w:rPr>
                <w:rFonts w:ascii="Arial" w:eastAsia="Calibri" w:hAnsi="Arial" w:cs="Arial"/>
                <w:b/>
                <w:bCs/>
                <w:sz w:val="16"/>
                <w:szCs w:val="16"/>
              </w:rPr>
            </w:pPr>
            <w:r w:rsidRPr="008A5D54">
              <w:rPr>
                <w:rFonts w:ascii="Arial" w:eastAsia="Calibri" w:hAnsi="Arial" w:cs="Arial"/>
                <w:b/>
                <w:bCs/>
                <w:sz w:val="16"/>
                <w:szCs w:val="16"/>
              </w:rPr>
              <w:t>SI</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63C6" w:rsidRPr="008A5D54" w:rsidRDefault="007E63C6" w:rsidP="00193876">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37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E63C6" w:rsidRPr="008A5D54" w:rsidRDefault="007E63C6" w:rsidP="00193876">
            <w:pPr>
              <w:jc w:val="center"/>
              <w:rPr>
                <w:rFonts w:ascii="Arial" w:eastAsia="Calibri" w:hAnsi="Arial" w:cs="Arial"/>
                <w:b/>
                <w:bCs/>
                <w:sz w:val="16"/>
                <w:szCs w:val="16"/>
              </w:rPr>
            </w:pPr>
          </w:p>
        </w:tc>
      </w:tr>
      <w:tr w:rsidR="007E63C6" w:rsidRPr="008A5D54" w:rsidTr="00193876">
        <w:trPr>
          <w:trHeight w:val="34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jc w:val="both"/>
              <w:rPr>
                <w:rFonts w:ascii="Arial" w:eastAsia="Calibri" w:hAnsi="Arial" w:cs="Arial"/>
                <w:sz w:val="16"/>
                <w:szCs w:val="16"/>
              </w:rPr>
            </w:pPr>
            <w:r w:rsidRPr="008A5D54">
              <w:rPr>
                <w:rFonts w:ascii="Arial" w:eastAsia="Calibri" w:hAnsi="Arial" w:cs="Arial"/>
                <w:b/>
                <w:bCs/>
                <w:sz w:val="16"/>
                <w:szCs w:val="16"/>
              </w:rPr>
              <w:t>Anexo 3</w:t>
            </w:r>
            <w:r w:rsidRPr="008A5D54">
              <w:rPr>
                <w:rFonts w:ascii="Arial" w:eastAsia="Calibri" w:hAnsi="Arial" w:cs="Arial"/>
                <w:sz w:val="16"/>
                <w:szCs w:val="16"/>
              </w:rPr>
              <w:t xml:space="preserve"> (Propuesta Económica).</w:t>
            </w:r>
          </w:p>
          <w:p w:rsidR="007E63C6" w:rsidRPr="008A5D54" w:rsidRDefault="007E63C6" w:rsidP="00193876">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Si cumple.</w:t>
            </w:r>
          </w:p>
        </w:tc>
      </w:tr>
      <w:tr w:rsidR="007E63C6" w:rsidRPr="008A5D54" w:rsidTr="00193876">
        <w:trPr>
          <w:trHeight w:val="29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jc w:val="both"/>
              <w:rPr>
                <w:rFonts w:ascii="Arial" w:hAnsi="Arial" w:cs="Arial"/>
                <w:sz w:val="16"/>
                <w:szCs w:val="16"/>
              </w:rPr>
            </w:pPr>
            <w:r w:rsidRPr="008A5D54">
              <w:rPr>
                <w:rFonts w:ascii="Arial" w:eastAsia="Calibri" w:hAnsi="Arial" w:cs="Arial"/>
                <w:b/>
                <w:bCs/>
                <w:sz w:val="16"/>
                <w:szCs w:val="16"/>
              </w:rPr>
              <w:t>Anexo 4</w:t>
            </w:r>
            <w:r w:rsidRPr="008A5D54">
              <w:rPr>
                <w:rFonts w:ascii="Arial" w:eastAsia="Calibri" w:hAnsi="Arial" w:cs="Arial"/>
                <w:sz w:val="16"/>
                <w:szCs w:val="16"/>
              </w:rPr>
              <w:t xml:space="preserve"> (Carta de Proposición).</w:t>
            </w:r>
          </w:p>
          <w:p w:rsidR="007E63C6" w:rsidRPr="008A5D54" w:rsidRDefault="007E63C6" w:rsidP="00193876">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r>
      <w:tr w:rsidR="007E63C6" w:rsidRPr="008A5D54" w:rsidTr="00193876">
        <w:trPr>
          <w:trHeight w:val="474"/>
          <w:jc w:val="center"/>
        </w:trPr>
        <w:tc>
          <w:tcPr>
            <w:tcW w:w="142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jc w:val="both"/>
              <w:rPr>
                <w:rFonts w:ascii="Arial" w:eastAsia="Calibri" w:hAnsi="Arial" w:cs="Arial"/>
                <w:sz w:val="16"/>
                <w:szCs w:val="16"/>
              </w:rPr>
            </w:pPr>
            <w:r w:rsidRPr="008A5D54">
              <w:rPr>
                <w:rFonts w:ascii="Arial" w:eastAsia="Calibri" w:hAnsi="Arial" w:cs="Arial"/>
                <w:sz w:val="16"/>
                <w:szCs w:val="16"/>
              </w:rPr>
              <w:t>1.</w:t>
            </w:r>
            <w:r w:rsidRPr="008A5D5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jc w:val="both"/>
              <w:rPr>
                <w:rFonts w:ascii="Arial" w:eastAsia="Calibri" w:hAnsi="Arial" w:cs="Arial"/>
                <w:sz w:val="16"/>
                <w:szCs w:val="16"/>
              </w:rPr>
            </w:pPr>
            <w:r w:rsidRPr="008A5D54">
              <w:rPr>
                <w:rFonts w:ascii="Arial" w:eastAsia="Calibri" w:hAnsi="Arial" w:cs="Arial"/>
                <w:sz w:val="16"/>
                <w:szCs w:val="16"/>
              </w:rPr>
              <w:t xml:space="preserve">Si cumple, presenta carta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bases para este procedimiento de adquisición. Además, manifiesta haber formulado cuidadosamente todos y cada uno de los precios unitarios que se proponen, tomando en consideración las circunstancias previsibles que puedan influir sobre ellos. </w:t>
            </w:r>
          </w:p>
        </w:tc>
      </w:tr>
      <w:tr w:rsidR="007E63C6" w:rsidRPr="008A5D54" w:rsidTr="00193876">
        <w:trPr>
          <w:trHeight w:val="237"/>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Inciso d)</w:t>
            </w: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jc w:val="both"/>
              <w:rPr>
                <w:rFonts w:ascii="Arial" w:hAnsi="Arial" w:cs="Arial"/>
                <w:sz w:val="16"/>
                <w:szCs w:val="16"/>
              </w:rPr>
            </w:pPr>
            <w:r w:rsidRPr="008A5D54">
              <w:rPr>
                <w:rFonts w:ascii="Arial" w:eastAsia="Calibri" w:hAnsi="Arial" w:cs="Arial"/>
                <w:b/>
                <w:bCs/>
                <w:sz w:val="16"/>
                <w:szCs w:val="16"/>
              </w:rPr>
              <w:t>Anexo 5</w:t>
            </w:r>
            <w:r w:rsidRPr="008A5D54">
              <w:rPr>
                <w:rFonts w:ascii="Arial" w:eastAsia="Calibri" w:hAnsi="Arial" w:cs="Arial"/>
                <w:sz w:val="16"/>
                <w:szCs w:val="16"/>
              </w:rPr>
              <w:t xml:space="preserve">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7E63C6" w:rsidRPr="008A5D54" w:rsidRDefault="007E63C6" w:rsidP="00193876">
            <w:pPr>
              <w:jc w:val="both"/>
              <w:rPr>
                <w:rFonts w:ascii="Arial" w:eastAsia="Calibri" w:hAnsi="Arial" w:cs="Arial"/>
                <w:sz w:val="16"/>
                <w:szCs w:val="16"/>
              </w:rPr>
            </w:pPr>
          </w:p>
        </w:tc>
      </w:tr>
      <w:tr w:rsidR="007E63C6" w:rsidRPr="008A5D54" w:rsidTr="00193876">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pStyle w:val="Prrafodelista"/>
              <w:numPr>
                <w:ilvl w:val="0"/>
                <w:numId w:val="11"/>
              </w:numPr>
              <w:suppressAutoHyphens w:val="0"/>
              <w:spacing w:after="0"/>
              <w:jc w:val="both"/>
              <w:textAlignment w:val="auto"/>
              <w:rPr>
                <w:rFonts w:ascii="Arial" w:eastAsia="Calibri" w:hAnsi="Arial" w:cs="Arial"/>
                <w:sz w:val="16"/>
                <w:szCs w:val="16"/>
              </w:rPr>
            </w:pPr>
            <w:r w:rsidRPr="008A5D54">
              <w:rPr>
                <w:rFonts w:ascii="Arial" w:eastAsia="Calibri" w:hAnsi="Arial" w:cs="Arial"/>
                <w:sz w:val="16"/>
                <w:szCs w:val="16"/>
              </w:rPr>
              <w:t>Copia vigente del RUPC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hAnsi="Arial" w:cs="Arial"/>
                <w:sz w:val="16"/>
                <w:szCs w:val="16"/>
              </w:rPr>
            </w:pPr>
            <w:r w:rsidRPr="008A5D54">
              <w:rPr>
                <w:rFonts w:ascii="Arial" w:hAnsi="Arial" w:cs="Arial"/>
                <w:sz w:val="16"/>
                <w:szCs w:val="16"/>
              </w:rPr>
              <w:t xml:space="preserve">Si cumple presenta </w:t>
            </w:r>
            <w:r w:rsidRPr="008A5D54">
              <w:rPr>
                <w:rFonts w:ascii="Arial" w:eastAsia="Calibri" w:hAnsi="Arial" w:cs="Arial"/>
                <w:sz w:val="16"/>
                <w:szCs w:val="16"/>
              </w:rPr>
              <w:t>Copia vigente del RUPC</w:t>
            </w:r>
          </w:p>
        </w:tc>
      </w:tr>
      <w:tr w:rsidR="007E63C6" w:rsidRPr="008A5D54" w:rsidTr="00193876">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pStyle w:val="Prrafodelista"/>
              <w:numPr>
                <w:ilvl w:val="0"/>
                <w:numId w:val="11"/>
              </w:numPr>
              <w:suppressAutoHyphens w:val="0"/>
              <w:spacing w:after="0"/>
              <w:jc w:val="both"/>
              <w:textAlignment w:val="auto"/>
              <w:rPr>
                <w:rFonts w:ascii="Arial" w:eastAsia="Calibri" w:hAnsi="Arial" w:cs="Arial"/>
                <w:sz w:val="16"/>
                <w:szCs w:val="16"/>
              </w:rPr>
            </w:pPr>
            <w:r w:rsidRPr="008A5D54">
              <w:rPr>
                <w:rFonts w:ascii="Arial" w:hAnsi="Arial" w:cs="Arial"/>
                <w:sz w:val="16"/>
                <w:szCs w:val="16"/>
              </w:rPr>
              <w:t>Presentar copia simple legible del pago del impuesto estatal sobre erogaciones por remuneraciones al trabajo de máximo 60 días de antigüedad (impuesto del 2% sobre nómina), y original para su cotejo</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8A5D54" w:rsidP="0019387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8A5D54" w:rsidP="00193876">
            <w:pPr>
              <w:rPr>
                <w:rFonts w:ascii="Arial" w:hAnsi="Arial" w:cs="Arial"/>
                <w:sz w:val="16"/>
                <w:szCs w:val="16"/>
              </w:rPr>
            </w:pPr>
            <w:r w:rsidRPr="008A5D54">
              <w:rPr>
                <w:rFonts w:ascii="Arial" w:hAnsi="Arial" w:cs="Arial"/>
                <w:sz w:val="16"/>
                <w:szCs w:val="16"/>
              </w:rPr>
              <w:t>Si cumple, presenta copia simple legible del Impuesto Estatal sobre Erogaciones por Remuneraciones.</w:t>
            </w:r>
          </w:p>
        </w:tc>
      </w:tr>
      <w:tr w:rsidR="007E63C6" w:rsidRPr="008A5D54" w:rsidTr="00193876">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pStyle w:val="Prrafodelista"/>
              <w:numPr>
                <w:ilvl w:val="0"/>
                <w:numId w:val="11"/>
              </w:numPr>
              <w:suppressAutoHyphens w:val="0"/>
              <w:spacing w:after="0"/>
              <w:jc w:val="both"/>
              <w:textAlignment w:val="auto"/>
              <w:rPr>
                <w:rFonts w:ascii="Arial" w:hAnsi="Arial" w:cs="Arial"/>
                <w:sz w:val="16"/>
                <w:szCs w:val="16"/>
              </w:rPr>
            </w:pPr>
            <w:r w:rsidRPr="008A5D54">
              <w:rPr>
                <w:rFonts w:ascii="Arial" w:eastAsia="Calibri" w:hAnsi="Arial" w:cs="Arial"/>
                <w:sz w:val="16"/>
                <w:szCs w:val="16"/>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hAnsi="Arial" w:cs="Arial"/>
                <w:sz w:val="16"/>
                <w:szCs w:val="16"/>
              </w:rPr>
            </w:pPr>
          </w:p>
        </w:tc>
      </w:tr>
      <w:tr w:rsidR="007E63C6" w:rsidRPr="008A5D54" w:rsidTr="008A5D54">
        <w:trPr>
          <w:trHeight w:val="50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7E63C6" w:rsidP="007E63C6">
            <w:pPr>
              <w:pStyle w:val="Prrafodelista"/>
              <w:numPr>
                <w:ilvl w:val="0"/>
                <w:numId w:val="12"/>
              </w:numPr>
              <w:suppressAutoHyphens w:val="0"/>
              <w:spacing w:after="0"/>
              <w:ind w:left="36" w:firstLine="0"/>
              <w:jc w:val="both"/>
              <w:textAlignment w:val="auto"/>
              <w:rPr>
                <w:rFonts w:ascii="Arial" w:eastAsia="Calibri" w:hAnsi="Arial" w:cs="Arial"/>
                <w:sz w:val="16"/>
                <w:szCs w:val="16"/>
              </w:rPr>
            </w:pPr>
            <w:r w:rsidRPr="008A5D5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rsidR="007E63C6" w:rsidRPr="008A5D54" w:rsidRDefault="007E63C6" w:rsidP="00193876">
            <w:pPr>
              <w:jc w:val="both"/>
              <w:rPr>
                <w:rFonts w:ascii="Arial" w:eastAsia="Calibri" w:hAnsi="Arial" w:cs="Arial"/>
                <w:sz w:val="16"/>
                <w:szCs w:val="16"/>
              </w:rPr>
            </w:pPr>
            <w:r w:rsidRPr="008A5D54">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8A5D54" w:rsidP="00193876">
            <w:pPr>
              <w:jc w:val="both"/>
              <w:rPr>
                <w:rFonts w:ascii="Arial" w:eastAsia="Calibri" w:hAnsi="Arial" w:cs="Arial"/>
                <w:sz w:val="16"/>
                <w:szCs w:val="16"/>
              </w:rPr>
            </w:pPr>
            <w:r w:rsidRPr="008A5D54">
              <w:rPr>
                <w:rFonts w:ascii="Arial" w:eastAsia="Calibri" w:hAnsi="Arial" w:cs="Arial"/>
                <w:sz w:val="16"/>
                <w:szCs w:val="16"/>
              </w:rPr>
              <w:t>Si cumple</w:t>
            </w:r>
            <w:r w:rsidR="00626554">
              <w:rPr>
                <w:rFonts w:ascii="Arial" w:eastAsia="Calibri" w:hAnsi="Arial" w:cs="Arial"/>
                <w:sz w:val="16"/>
                <w:szCs w:val="16"/>
              </w:rPr>
              <w:t>.</w:t>
            </w:r>
            <w:r w:rsidRPr="008A5D54">
              <w:rPr>
                <w:rFonts w:ascii="Arial" w:eastAsia="Calibri" w:hAnsi="Arial" w:cs="Arial"/>
                <w:sz w:val="16"/>
                <w:szCs w:val="16"/>
              </w:rPr>
              <w:t xml:space="preserve"> </w:t>
            </w:r>
          </w:p>
        </w:tc>
      </w:tr>
      <w:tr w:rsidR="007E63C6" w:rsidRPr="008A5D54" w:rsidTr="008A5D54">
        <w:trPr>
          <w:trHeight w:val="18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7E63C6" w:rsidP="00193876">
            <w:pPr>
              <w:pStyle w:val="Prrafodelista"/>
              <w:ind w:left="36"/>
              <w:jc w:val="both"/>
              <w:rPr>
                <w:rFonts w:ascii="Arial" w:eastAsia="Calibri" w:hAnsi="Arial" w:cs="Arial"/>
                <w:sz w:val="16"/>
                <w:szCs w:val="16"/>
              </w:rPr>
            </w:pPr>
            <w:r w:rsidRPr="008A5D54">
              <w:rPr>
                <w:rFonts w:ascii="Arial" w:eastAsia="Calibri" w:hAnsi="Arial" w:cs="Arial"/>
                <w:sz w:val="16"/>
                <w:szCs w:val="16"/>
              </w:rPr>
              <w:t>B.</w:t>
            </w:r>
            <w:r w:rsidRPr="008A5D5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7E63C6" w:rsidRPr="008A5D54" w:rsidRDefault="007E63C6" w:rsidP="00193876">
            <w:pPr>
              <w:pStyle w:val="Prrafodelista"/>
              <w:ind w:left="36"/>
              <w:jc w:val="both"/>
              <w:rPr>
                <w:rFonts w:ascii="Arial" w:eastAsia="Calibri" w:hAnsi="Arial" w:cs="Arial"/>
                <w:sz w:val="16"/>
                <w:szCs w:val="16"/>
              </w:rPr>
            </w:pPr>
            <w:r w:rsidRPr="008A5D54">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8A5D54" w:rsidP="0019387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8A5D54" w:rsidP="00193876">
            <w:pPr>
              <w:jc w:val="both"/>
              <w:rPr>
                <w:rFonts w:ascii="Arial" w:eastAsia="Calibri" w:hAnsi="Arial" w:cs="Arial"/>
                <w:sz w:val="16"/>
                <w:szCs w:val="16"/>
              </w:rPr>
            </w:pPr>
            <w:r w:rsidRPr="008A5D54">
              <w:rPr>
                <w:rFonts w:ascii="Arial" w:eastAsia="Calibri" w:hAnsi="Arial" w:cs="Arial"/>
                <w:sz w:val="16"/>
                <w:szCs w:val="16"/>
              </w:rPr>
              <w:t>Si cumple</w:t>
            </w:r>
            <w:r w:rsidR="00626554">
              <w:rPr>
                <w:rFonts w:ascii="Arial" w:eastAsia="Calibri" w:hAnsi="Arial" w:cs="Arial"/>
                <w:sz w:val="16"/>
                <w:szCs w:val="16"/>
              </w:rPr>
              <w:t>.</w:t>
            </w:r>
          </w:p>
        </w:tc>
      </w:tr>
      <w:tr w:rsidR="007E63C6" w:rsidRPr="008A5D54" w:rsidTr="008A5D54">
        <w:trPr>
          <w:trHeight w:val="34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8A5D54" w:rsidP="007E63C6">
            <w:pPr>
              <w:pStyle w:val="Prrafodelista"/>
              <w:numPr>
                <w:ilvl w:val="0"/>
                <w:numId w:val="13"/>
              </w:numPr>
              <w:ind w:left="303" w:hanging="283"/>
              <w:jc w:val="both"/>
              <w:rPr>
                <w:rFonts w:ascii="Arial" w:eastAsia="Calibri" w:hAnsi="Arial" w:cs="Arial"/>
                <w:sz w:val="16"/>
                <w:szCs w:val="16"/>
              </w:rPr>
            </w:pPr>
            <w:r w:rsidRPr="008A5D54">
              <w:rPr>
                <w:rFonts w:ascii="Arial" w:hAnsi="Arial" w:cs="Arial"/>
                <w:sz w:val="16"/>
                <w:szCs w:val="16"/>
              </w:rPr>
              <w:t>Constancia de Registro Federal de Contribuyentes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8A5D54" w:rsidP="0019387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8A5D54" w:rsidP="00193876">
            <w:pPr>
              <w:jc w:val="both"/>
              <w:rPr>
                <w:rFonts w:ascii="Arial" w:eastAsia="Calibri" w:hAnsi="Arial" w:cs="Arial"/>
                <w:sz w:val="16"/>
                <w:szCs w:val="16"/>
              </w:rPr>
            </w:pPr>
            <w:r w:rsidRPr="008A5D54">
              <w:rPr>
                <w:rFonts w:ascii="Arial" w:eastAsia="Calibri" w:hAnsi="Arial" w:cs="Arial"/>
                <w:sz w:val="16"/>
                <w:szCs w:val="16"/>
              </w:rPr>
              <w:t>Si cumple</w:t>
            </w:r>
          </w:p>
        </w:tc>
      </w:tr>
      <w:tr w:rsidR="007E63C6" w:rsidRPr="008A5D54" w:rsidTr="00193876">
        <w:trPr>
          <w:trHeight w:val="274"/>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8A5D54" w:rsidP="007E63C6">
            <w:pPr>
              <w:pStyle w:val="Prrafodelista"/>
              <w:numPr>
                <w:ilvl w:val="0"/>
                <w:numId w:val="13"/>
              </w:numPr>
              <w:ind w:left="303" w:hanging="283"/>
              <w:jc w:val="both"/>
              <w:rPr>
                <w:rFonts w:ascii="Arial" w:hAnsi="Arial" w:cs="Arial"/>
                <w:sz w:val="16"/>
                <w:szCs w:val="16"/>
              </w:rPr>
            </w:pPr>
            <w:r w:rsidRPr="008A5D54">
              <w:rPr>
                <w:rFonts w:ascii="Arial" w:hAnsi="Arial" w:cs="Arial"/>
                <w:sz w:val="16"/>
                <w:szCs w:val="16"/>
              </w:rPr>
              <w:t>Comprobante de domicilio de los PARTICIPANTES.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110333" w:rsidP="00193876">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E63C6" w:rsidRPr="008A5D54" w:rsidRDefault="008A5D54" w:rsidP="00193876">
            <w:pPr>
              <w:jc w:val="both"/>
              <w:rPr>
                <w:rFonts w:ascii="Arial" w:eastAsia="Calibri" w:hAnsi="Arial" w:cs="Arial"/>
                <w:sz w:val="16"/>
                <w:szCs w:val="16"/>
              </w:rPr>
            </w:pPr>
            <w:r w:rsidRPr="008A5D54">
              <w:rPr>
                <w:rFonts w:ascii="Arial" w:eastAsia="Calibri" w:hAnsi="Arial" w:cs="Arial"/>
                <w:sz w:val="16"/>
                <w:szCs w:val="16"/>
              </w:rPr>
              <w:t>Si cumple.</w:t>
            </w:r>
          </w:p>
        </w:tc>
      </w:tr>
      <w:tr w:rsidR="007E63C6" w:rsidRPr="008A5D54" w:rsidTr="00193876">
        <w:trPr>
          <w:trHeight w:val="68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E63C6" w:rsidRPr="008A5D54" w:rsidRDefault="007E63C6" w:rsidP="007E63C6">
            <w:pPr>
              <w:pStyle w:val="Prrafodelista"/>
              <w:numPr>
                <w:ilvl w:val="0"/>
                <w:numId w:val="11"/>
              </w:numPr>
              <w:suppressAutoHyphens w:val="0"/>
              <w:autoSpaceDN/>
              <w:spacing w:after="0"/>
              <w:ind w:left="303" w:hanging="284"/>
              <w:contextualSpacing/>
              <w:jc w:val="both"/>
              <w:textAlignment w:val="auto"/>
              <w:rPr>
                <w:rFonts w:ascii="Arial" w:eastAsia="Calibri" w:hAnsi="Arial" w:cs="Arial"/>
                <w:sz w:val="16"/>
                <w:szCs w:val="16"/>
              </w:rPr>
            </w:pPr>
            <w:r w:rsidRPr="008A5D54">
              <w:rPr>
                <w:rFonts w:ascii="Arial" w:hAnsi="Arial" w:cs="Arial"/>
                <w:sz w:val="16"/>
                <w:szCs w:val="16"/>
              </w:rPr>
              <w:t xml:space="preserve">Tratándose de personas físicas, deberá presentar, además: </w:t>
            </w:r>
          </w:p>
          <w:p w:rsidR="007E63C6" w:rsidRPr="008A5D54" w:rsidRDefault="007E63C6" w:rsidP="00193876">
            <w:pPr>
              <w:jc w:val="both"/>
              <w:rPr>
                <w:rFonts w:ascii="Arial" w:eastAsia="Calibri" w:hAnsi="Arial" w:cs="Arial"/>
                <w:sz w:val="16"/>
                <w:szCs w:val="16"/>
              </w:rPr>
            </w:pPr>
            <w:r w:rsidRPr="008A5D54">
              <w:rPr>
                <w:rFonts w:ascii="Arial" w:hAnsi="Arial" w:cs="Arial"/>
                <w:sz w:val="16"/>
                <w:szCs w:val="16"/>
              </w:rPr>
              <w:t xml:space="preserve">        A. Original de acta de nacimiento, misma que se             quedará en el expediente.</w:t>
            </w:r>
          </w:p>
          <w:p w:rsidR="007E63C6" w:rsidRPr="008A5D54" w:rsidRDefault="007E63C6" w:rsidP="00193876">
            <w:pPr>
              <w:pStyle w:val="Prrafodelista"/>
              <w:ind w:left="36"/>
              <w:jc w:val="both"/>
              <w:rPr>
                <w:rFonts w:ascii="Arial" w:hAnsi="Arial" w:cs="Arial"/>
                <w:sz w:val="16"/>
                <w:szCs w:val="16"/>
              </w:rPr>
            </w:pP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r w:rsidRPr="008A5D54">
              <w:rPr>
                <w:rFonts w:ascii="Arial" w:eastAsia="Calibri" w:hAnsi="Arial" w:cs="Arial"/>
                <w:sz w:val="16"/>
                <w:szCs w:val="16"/>
              </w:rPr>
              <w:t xml:space="preserve"> </w:t>
            </w: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jc w:val="both"/>
              <w:rPr>
                <w:rFonts w:ascii="Arial" w:eastAsia="Calibri" w:hAnsi="Arial" w:cs="Arial"/>
                <w:sz w:val="16"/>
                <w:szCs w:val="16"/>
              </w:rPr>
            </w:pPr>
          </w:p>
        </w:tc>
      </w:tr>
      <w:tr w:rsidR="007E63C6" w:rsidRPr="008A5D54" w:rsidTr="00193876">
        <w:trPr>
          <w:trHeight w:val="69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E63C6" w:rsidRPr="008A5D54" w:rsidRDefault="007E63C6" w:rsidP="008A5D54">
            <w:pPr>
              <w:pStyle w:val="Prrafodelista"/>
              <w:numPr>
                <w:ilvl w:val="0"/>
                <w:numId w:val="12"/>
              </w:numPr>
              <w:ind w:left="728"/>
              <w:jc w:val="both"/>
              <w:rPr>
                <w:rFonts w:ascii="Arial" w:hAnsi="Arial" w:cs="Arial"/>
                <w:sz w:val="16"/>
                <w:szCs w:val="16"/>
              </w:rPr>
            </w:pPr>
            <w:r w:rsidRPr="008A5D54">
              <w:rPr>
                <w:rFonts w:ascii="Arial" w:hAnsi="Arial" w:cs="Arial"/>
                <w:sz w:val="16"/>
                <w:szCs w:val="16"/>
              </w:rPr>
              <w:t>Constancia de Registro Federal de Contribuyentes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jc w:val="both"/>
              <w:rPr>
                <w:rFonts w:ascii="Arial" w:eastAsia="Calibri" w:hAnsi="Arial" w:cs="Arial"/>
                <w:sz w:val="16"/>
                <w:szCs w:val="16"/>
              </w:rPr>
            </w:pPr>
          </w:p>
        </w:tc>
      </w:tr>
      <w:tr w:rsidR="007E63C6" w:rsidRPr="008A5D54" w:rsidTr="008A5D54">
        <w:trPr>
          <w:trHeight w:val="4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E63C6" w:rsidRPr="008A5D54" w:rsidRDefault="008A5D54" w:rsidP="008A5D54">
            <w:pPr>
              <w:pStyle w:val="Prrafodelista"/>
              <w:numPr>
                <w:ilvl w:val="0"/>
                <w:numId w:val="12"/>
              </w:numPr>
              <w:ind w:left="728"/>
              <w:jc w:val="both"/>
              <w:rPr>
                <w:rFonts w:ascii="Arial" w:hAnsi="Arial" w:cs="Arial"/>
                <w:sz w:val="16"/>
                <w:szCs w:val="16"/>
              </w:rPr>
            </w:pPr>
            <w:r w:rsidRPr="008A5D54">
              <w:rPr>
                <w:rFonts w:ascii="Arial" w:hAnsi="Arial" w:cs="Arial"/>
                <w:sz w:val="16"/>
                <w:szCs w:val="16"/>
              </w:rPr>
              <w:t>Comprobante de domicilio de los PARTICIPANTES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E63C6" w:rsidRPr="008A5D54" w:rsidRDefault="007E63C6" w:rsidP="00193876">
            <w:pPr>
              <w:jc w:val="both"/>
              <w:rPr>
                <w:rFonts w:ascii="Arial" w:eastAsia="Calibri" w:hAnsi="Arial" w:cs="Arial"/>
                <w:sz w:val="16"/>
                <w:szCs w:val="16"/>
              </w:rPr>
            </w:pPr>
          </w:p>
        </w:tc>
      </w:tr>
      <w:tr w:rsidR="007E63C6" w:rsidRPr="008A5D54" w:rsidTr="00193876">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Inciso e)</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pStyle w:val="Prrafodelista"/>
              <w:ind w:left="36"/>
              <w:jc w:val="both"/>
              <w:rPr>
                <w:rFonts w:ascii="Arial" w:eastAsia="Calibri" w:hAnsi="Arial" w:cs="Arial"/>
                <w:sz w:val="16"/>
                <w:szCs w:val="16"/>
              </w:rPr>
            </w:pPr>
            <w:r w:rsidRPr="008A5D54">
              <w:rPr>
                <w:rFonts w:ascii="Arial" w:eastAsia="Calibri" w:hAnsi="Arial" w:cs="Arial"/>
                <w:b/>
                <w:bCs/>
                <w:sz w:val="16"/>
                <w:szCs w:val="16"/>
              </w:rPr>
              <w:t>Anexo 6</w:t>
            </w:r>
            <w:r w:rsidRPr="008A5D54">
              <w:rPr>
                <w:rFonts w:ascii="Arial" w:eastAsia="Calibri" w:hAnsi="Arial" w:cs="Arial"/>
                <w:sz w:val="16"/>
                <w:szCs w:val="16"/>
              </w:rPr>
              <w:t xml:space="preserve"> (Declaración de integridad y NO COLUSIÓN de proveedores).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jc w:val="both"/>
              <w:rPr>
                <w:rFonts w:ascii="Arial" w:eastAsia="Calibri" w:hAnsi="Arial" w:cs="Arial"/>
                <w:sz w:val="16"/>
                <w:szCs w:val="16"/>
              </w:rPr>
            </w:pPr>
            <w:r w:rsidRPr="008A5D54">
              <w:rPr>
                <w:rFonts w:ascii="Arial" w:eastAsia="Calibri" w:hAnsi="Arial" w:cs="Arial"/>
                <w:sz w:val="16"/>
                <w:szCs w:val="16"/>
              </w:rPr>
              <w:t>Si cumple</w:t>
            </w:r>
            <w:r w:rsidR="00626554">
              <w:rPr>
                <w:rFonts w:ascii="Arial" w:eastAsia="Calibri" w:hAnsi="Arial" w:cs="Arial"/>
                <w:sz w:val="16"/>
                <w:szCs w:val="16"/>
              </w:rPr>
              <w:t>.</w:t>
            </w:r>
            <w:r w:rsidRPr="008A5D54">
              <w:rPr>
                <w:rFonts w:ascii="Arial" w:eastAsia="Calibri" w:hAnsi="Arial" w:cs="Arial"/>
                <w:sz w:val="16"/>
                <w:szCs w:val="16"/>
              </w:rPr>
              <w:t xml:space="preserve"> </w:t>
            </w:r>
          </w:p>
        </w:tc>
      </w:tr>
      <w:tr w:rsidR="007E63C6" w:rsidRPr="008A5D54" w:rsidTr="00193876">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jc w:val="both"/>
              <w:rPr>
                <w:rFonts w:ascii="Arial" w:hAnsi="Arial" w:cs="Arial"/>
                <w:sz w:val="16"/>
                <w:szCs w:val="16"/>
              </w:rPr>
            </w:pPr>
            <w:r w:rsidRPr="008A5D54">
              <w:rPr>
                <w:rFonts w:ascii="Arial" w:eastAsia="Calibri" w:hAnsi="Arial" w:cs="Arial"/>
                <w:b/>
                <w:bCs/>
                <w:sz w:val="16"/>
                <w:szCs w:val="16"/>
              </w:rPr>
              <w:t>Anexo 7</w:t>
            </w:r>
            <w:r w:rsidRPr="008A5D54">
              <w:rPr>
                <w:rFonts w:ascii="Arial" w:eastAsia="Calibri" w:hAnsi="Arial" w:cs="Arial"/>
                <w:sz w:val="16"/>
                <w:szCs w:val="16"/>
              </w:rPr>
              <w:t xml:space="preserve"> (Estratificación) Obligatorio para PARTICIPANTES MYPIMES.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jc w:val="both"/>
              <w:rPr>
                <w:rFonts w:ascii="Arial" w:eastAsia="Calibri" w:hAnsi="Arial" w:cs="Arial"/>
                <w:sz w:val="16"/>
                <w:szCs w:val="16"/>
              </w:rPr>
            </w:pPr>
            <w:r w:rsidRPr="008A5D54">
              <w:rPr>
                <w:rFonts w:ascii="Arial" w:eastAsia="Calibri" w:hAnsi="Arial" w:cs="Arial"/>
                <w:sz w:val="16"/>
                <w:szCs w:val="16"/>
              </w:rPr>
              <w:t>Si cumple</w:t>
            </w:r>
            <w:r w:rsidR="00626554">
              <w:rPr>
                <w:rFonts w:ascii="Arial" w:eastAsia="Calibri" w:hAnsi="Arial" w:cs="Arial"/>
                <w:sz w:val="16"/>
                <w:szCs w:val="16"/>
              </w:rPr>
              <w:t>.</w:t>
            </w:r>
          </w:p>
        </w:tc>
      </w:tr>
      <w:tr w:rsidR="007E63C6" w:rsidRPr="008A5D54" w:rsidTr="00193876">
        <w:trPr>
          <w:trHeight w:val="711"/>
          <w:jc w:val="center"/>
        </w:trPr>
        <w:tc>
          <w:tcPr>
            <w:tcW w:w="14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jc w:val="both"/>
              <w:rPr>
                <w:rFonts w:ascii="Arial" w:hAnsi="Arial" w:cs="Arial"/>
                <w:sz w:val="16"/>
                <w:szCs w:val="16"/>
              </w:rPr>
            </w:pPr>
            <w:r w:rsidRPr="008A5D54">
              <w:rPr>
                <w:rFonts w:ascii="Arial" w:eastAsia="Calibri" w:hAnsi="Arial" w:cs="Arial"/>
                <w:b/>
                <w:bCs/>
                <w:sz w:val="16"/>
                <w:szCs w:val="16"/>
              </w:rPr>
              <w:t>Anexo 8</w:t>
            </w:r>
            <w:r w:rsidRPr="008A5D54">
              <w:rPr>
                <w:rFonts w:ascii="Arial" w:eastAsia="Calibri" w:hAnsi="Arial" w:cs="Arial"/>
                <w:sz w:val="16"/>
                <w:szCs w:val="16"/>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 xml:space="preserve">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jc w:val="both"/>
              <w:rPr>
                <w:rFonts w:ascii="Arial" w:eastAsia="Calibri" w:hAnsi="Arial" w:cs="Arial"/>
                <w:sz w:val="16"/>
                <w:szCs w:val="16"/>
              </w:rPr>
            </w:pPr>
            <w:r w:rsidRPr="008A5D54">
              <w:rPr>
                <w:rFonts w:ascii="Arial" w:eastAsia="Calibri" w:hAnsi="Arial" w:cs="Arial"/>
                <w:sz w:val="16"/>
                <w:szCs w:val="16"/>
              </w:rPr>
              <w:t>Si cumple, presenta documento del cumplimiento de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r>
      <w:tr w:rsidR="007E63C6" w:rsidRPr="008A5D54" w:rsidTr="00193876">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jc w:val="both"/>
              <w:rPr>
                <w:rFonts w:ascii="Arial" w:hAnsi="Arial" w:cs="Arial"/>
                <w:sz w:val="16"/>
                <w:szCs w:val="16"/>
              </w:rPr>
            </w:pPr>
            <w:r w:rsidRPr="008A5D54">
              <w:rPr>
                <w:rFonts w:ascii="Arial" w:eastAsia="Calibri" w:hAnsi="Arial" w:cs="Arial"/>
                <w:b/>
                <w:bCs/>
                <w:sz w:val="16"/>
                <w:szCs w:val="16"/>
              </w:rPr>
              <w:t>Anexo 9</w:t>
            </w:r>
            <w:r w:rsidRPr="008A5D54">
              <w:rPr>
                <w:rFonts w:ascii="Arial" w:eastAsia="Calibri" w:hAnsi="Arial" w:cs="Arial"/>
                <w:sz w:val="16"/>
                <w:szCs w:val="16"/>
              </w:rPr>
              <w:t xml:space="preserve"> Copia legible de Opinión de Cumplimiento de Obligaciones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3C6" w:rsidRPr="008A5D54" w:rsidRDefault="007E63C6" w:rsidP="007E63C6">
            <w:pPr>
              <w:jc w:val="both"/>
              <w:rPr>
                <w:rFonts w:ascii="Arial" w:eastAsia="Calibri" w:hAnsi="Arial" w:cs="Arial"/>
                <w:sz w:val="16"/>
                <w:szCs w:val="16"/>
              </w:rPr>
            </w:pPr>
            <w:r w:rsidRPr="008A5D54">
              <w:rPr>
                <w:rFonts w:ascii="Arial" w:eastAsia="Calibri" w:hAnsi="Arial" w:cs="Arial"/>
                <w:sz w:val="16"/>
                <w:szCs w:val="16"/>
              </w:rPr>
              <w:t>Si cumple, manifiesta estar al corriente de sus obligaciones fiscales en materia de seguridad social.</w:t>
            </w:r>
          </w:p>
        </w:tc>
      </w:tr>
      <w:tr w:rsidR="00110333" w:rsidRPr="008A5D54" w:rsidTr="00193876">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7E63C6">
            <w:pPr>
              <w:rPr>
                <w:rFonts w:ascii="Arial" w:eastAsia="Calibri" w:hAnsi="Arial" w:cs="Arial"/>
                <w:sz w:val="16"/>
                <w:szCs w:val="16"/>
              </w:rPr>
            </w:pPr>
            <w:r>
              <w:rPr>
                <w:rFonts w:ascii="Arial" w:eastAsia="Calibri" w:hAnsi="Arial" w:cs="Arial"/>
                <w:sz w:val="16"/>
                <w:szCs w:val="16"/>
              </w:rPr>
              <w:t>Inciso i)</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110333" w:rsidRDefault="00110333" w:rsidP="007E63C6">
            <w:pPr>
              <w:jc w:val="both"/>
              <w:rPr>
                <w:rFonts w:eastAsia="Calibri"/>
                <w:sz w:val="16"/>
                <w:szCs w:val="16"/>
              </w:rPr>
            </w:pPr>
            <w:r w:rsidRPr="00110333">
              <w:rPr>
                <w:rFonts w:ascii="Arial" w:eastAsia="Calibri" w:hAnsi="Arial" w:cs="Arial"/>
                <w:b/>
                <w:bCs/>
                <w:sz w:val="16"/>
                <w:szCs w:val="16"/>
              </w:rPr>
              <w:t xml:space="preserve">Anexo 10 </w:t>
            </w:r>
            <w:r w:rsidRPr="00110333">
              <w:rPr>
                <w:rFonts w:ascii="Arial" w:eastAsia="Arial" w:hAnsi="Arial" w:cs="Arial"/>
                <w:color w:val="000000"/>
                <w:sz w:val="16"/>
                <w:szCs w:val="16"/>
              </w:rPr>
              <w:t xml:space="preserve">El proveedor deberá presentar original o copia certificada de su </w:t>
            </w:r>
            <w:r w:rsidRPr="00110333">
              <w:rPr>
                <w:rFonts w:ascii="Arial" w:eastAsia="Arial" w:hAnsi="Arial" w:cs="Arial"/>
                <w:b/>
                <w:bCs/>
                <w:color w:val="000000"/>
                <w:sz w:val="16"/>
                <w:szCs w:val="16"/>
              </w:rPr>
              <w:t>Identificación Oficial Vigente</w:t>
            </w:r>
            <w:r w:rsidRPr="00110333">
              <w:rPr>
                <w:rFonts w:ascii="Arial" w:eastAsia="Arial" w:hAnsi="Arial" w:cs="Arial"/>
                <w:color w:val="000000"/>
                <w:sz w:val="16"/>
                <w:szCs w:val="16"/>
              </w:rPr>
              <w:t>,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7E63C6">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7E63C6">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7E63C6">
            <w:pPr>
              <w:jc w:val="both"/>
              <w:rPr>
                <w:rFonts w:ascii="Arial" w:eastAsia="Calibri" w:hAnsi="Arial" w:cs="Arial"/>
                <w:sz w:val="16"/>
                <w:szCs w:val="16"/>
              </w:rPr>
            </w:pPr>
            <w:r>
              <w:rPr>
                <w:rFonts w:ascii="Arial" w:eastAsia="Calibri" w:hAnsi="Arial" w:cs="Arial"/>
                <w:sz w:val="16"/>
                <w:szCs w:val="16"/>
              </w:rPr>
              <w:t>Si cumple.</w:t>
            </w:r>
          </w:p>
        </w:tc>
      </w:tr>
    </w:tbl>
    <w:p w:rsidR="007E63C6" w:rsidRDefault="007E63C6" w:rsidP="007E63C6">
      <w:pPr>
        <w:tabs>
          <w:tab w:val="left" w:pos="2280"/>
        </w:tabs>
        <w:rPr>
          <w:rFonts w:ascii="Arial" w:eastAsiaTheme="minorEastAsia" w:hAnsi="Arial" w:cs="Arial"/>
          <w:b/>
          <w:sz w:val="18"/>
          <w:szCs w:val="18"/>
        </w:rPr>
      </w:pPr>
    </w:p>
    <w:p w:rsidR="00110333" w:rsidRPr="00110333" w:rsidRDefault="00110333" w:rsidP="00110333">
      <w:pPr>
        <w:pStyle w:val="Standard"/>
        <w:ind w:right="79"/>
        <w:rPr>
          <w:rFonts w:ascii="Arial" w:eastAsia="Arial" w:hAnsi="Arial" w:cs="Arial"/>
          <w:b/>
          <w:bCs/>
          <w:sz w:val="18"/>
          <w:szCs w:val="18"/>
        </w:rPr>
      </w:pPr>
      <w:r w:rsidRPr="00110333">
        <w:rPr>
          <w:rFonts w:ascii="Arial" w:hAnsi="Arial" w:cs="Arial"/>
          <w:b/>
          <w:bCs/>
          <w:sz w:val="18"/>
          <w:szCs w:val="18"/>
        </w:rPr>
        <w:t>CODEQUIM, S.A. DE C.V.</w:t>
      </w:r>
    </w:p>
    <w:tbl>
      <w:tblPr>
        <w:tblW w:w="0" w:type="auto"/>
        <w:jc w:val="center"/>
        <w:tblCellMar>
          <w:left w:w="10" w:type="dxa"/>
          <w:right w:w="10" w:type="dxa"/>
        </w:tblCellMar>
        <w:tblLook w:val="0000" w:firstRow="0" w:lastRow="0" w:firstColumn="0" w:lastColumn="0" w:noHBand="0" w:noVBand="0"/>
      </w:tblPr>
      <w:tblGrid>
        <w:gridCol w:w="707"/>
        <w:gridCol w:w="5100"/>
        <w:gridCol w:w="851"/>
        <w:gridCol w:w="1002"/>
        <w:gridCol w:w="2825"/>
        <w:gridCol w:w="115"/>
        <w:gridCol w:w="26"/>
      </w:tblGrid>
      <w:tr w:rsidR="00110333" w:rsidRPr="008A5D54" w:rsidTr="00110333">
        <w:trPr>
          <w:trHeight w:val="14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rPr>
                <w:rFonts w:ascii="Arial" w:eastAsia="Calibri" w:hAnsi="Arial" w:cs="Arial"/>
                <w:b/>
                <w:bCs/>
                <w:sz w:val="16"/>
                <w:szCs w:val="16"/>
              </w:rPr>
            </w:pPr>
            <w:r w:rsidRPr="008A5D54">
              <w:rPr>
                <w:rFonts w:ascii="Arial" w:eastAsia="Calibri" w:hAnsi="Arial" w:cs="Arial"/>
                <w:b/>
                <w:bCs/>
                <w:sz w:val="16"/>
                <w:szCs w:val="16"/>
              </w:rPr>
              <w:t>PUNTO 9.1 PRESENTACIÓN Y APERTURA DE PROPOSICIONES</w:t>
            </w:r>
          </w:p>
        </w:tc>
        <w:tc>
          <w:tcPr>
            <w:tcW w:w="141" w:type="dxa"/>
            <w:gridSpan w:val="2"/>
            <w:shd w:val="clear" w:color="auto" w:fill="auto"/>
            <w:tcMar>
              <w:top w:w="0" w:type="dxa"/>
              <w:left w:w="10" w:type="dxa"/>
              <w:bottom w:w="0" w:type="dxa"/>
              <w:right w:w="10" w:type="dxa"/>
            </w:tcMar>
          </w:tcPr>
          <w:p w:rsidR="00110333" w:rsidRPr="008A5D54" w:rsidRDefault="00110333" w:rsidP="00110333">
            <w:pPr>
              <w:rPr>
                <w:rFonts w:ascii="Arial" w:eastAsia="Calibri" w:hAnsi="Arial" w:cs="Arial"/>
                <w:b/>
                <w:bCs/>
                <w:sz w:val="16"/>
                <w:szCs w:val="16"/>
              </w:rPr>
            </w:pPr>
          </w:p>
        </w:tc>
      </w:tr>
      <w:tr w:rsidR="00110333" w:rsidRPr="008A5D54" w:rsidTr="00110333">
        <w:trPr>
          <w:gridAfter w:val="1"/>
          <w:wAfter w:w="26" w:type="dxa"/>
          <w:trHeight w:val="13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51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rPr>
                <w:rFonts w:ascii="Arial" w:eastAsia="Calibri" w:hAnsi="Arial" w:cs="Arial"/>
                <w:b/>
                <w:bCs/>
                <w:sz w:val="16"/>
                <w:szCs w:val="16"/>
              </w:rPr>
            </w:pPr>
            <w:r w:rsidRPr="008A5D54">
              <w:rPr>
                <w:rFonts w:ascii="Arial" w:eastAsia="Calibri" w:hAnsi="Arial" w:cs="Arial"/>
                <w:b/>
                <w:bCs/>
                <w:sz w:val="16"/>
                <w:szCs w:val="16"/>
              </w:rPr>
              <w:t xml:space="preserve">                  ENTREGABLES</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APROBADO</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0333" w:rsidRPr="008A5D54" w:rsidRDefault="00110333" w:rsidP="00110333">
            <w:pPr>
              <w:spacing w:after="0"/>
              <w:rPr>
                <w:rFonts w:ascii="Arial" w:eastAsia="Calibri" w:hAnsi="Arial" w:cs="Arial"/>
                <w:b/>
                <w:bCs/>
                <w:sz w:val="16"/>
                <w:szCs w:val="16"/>
              </w:rPr>
            </w:pPr>
            <w:r w:rsidRPr="008A5D54">
              <w:rPr>
                <w:rFonts w:ascii="Arial" w:eastAsia="Calibri" w:hAnsi="Arial" w:cs="Arial"/>
                <w:b/>
                <w:bCs/>
                <w:sz w:val="16"/>
                <w:szCs w:val="16"/>
              </w:rPr>
              <w:t xml:space="preserve">    </w:t>
            </w:r>
          </w:p>
          <w:p w:rsidR="00110333" w:rsidRPr="008A5D54" w:rsidRDefault="00110333" w:rsidP="00110333">
            <w:pPr>
              <w:spacing w:after="0"/>
              <w:jc w:val="center"/>
              <w:rPr>
                <w:rFonts w:ascii="Arial" w:eastAsia="Calibri" w:hAnsi="Arial" w:cs="Arial"/>
                <w:b/>
                <w:bCs/>
                <w:sz w:val="16"/>
                <w:szCs w:val="16"/>
              </w:rPr>
            </w:pPr>
            <w:r w:rsidRPr="008A5D54">
              <w:rPr>
                <w:rFonts w:ascii="Arial" w:eastAsia="Calibri" w:hAnsi="Arial" w:cs="Arial"/>
                <w:b/>
                <w:bCs/>
                <w:sz w:val="16"/>
                <w:szCs w:val="16"/>
              </w:rPr>
              <w:t>MOTIVOS</w:t>
            </w:r>
          </w:p>
        </w:tc>
        <w:tc>
          <w:tcPr>
            <w:tcW w:w="115" w:type="dxa"/>
            <w:shd w:val="clear" w:color="auto" w:fill="auto"/>
            <w:tcMar>
              <w:top w:w="0" w:type="dxa"/>
              <w:left w:w="10" w:type="dxa"/>
              <w:bottom w:w="0" w:type="dxa"/>
              <w:right w:w="10" w:type="dxa"/>
            </w:tcMar>
          </w:tcPr>
          <w:p w:rsidR="00110333" w:rsidRPr="008A5D54" w:rsidRDefault="00110333" w:rsidP="00110333">
            <w:pPr>
              <w:spacing w:after="0"/>
              <w:jc w:val="center"/>
              <w:rPr>
                <w:rFonts w:ascii="Arial" w:eastAsia="Calibri" w:hAnsi="Arial" w:cs="Arial"/>
                <w:b/>
                <w:bCs/>
                <w:sz w:val="16"/>
                <w:szCs w:val="16"/>
              </w:rPr>
            </w:pPr>
          </w:p>
        </w:tc>
      </w:tr>
      <w:tr w:rsidR="00110333" w:rsidRPr="008A5D54" w:rsidTr="00110333">
        <w:trPr>
          <w:gridAfter w:val="1"/>
          <w:wAfter w:w="26" w:type="dxa"/>
          <w:trHeight w:val="20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p>
        </w:tc>
        <w:tc>
          <w:tcPr>
            <w:tcW w:w="5100" w:type="dxa"/>
            <w:vMerge/>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SI</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2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0333" w:rsidRPr="008A5D54" w:rsidRDefault="00110333" w:rsidP="00110333">
            <w:pPr>
              <w:jc w:val="center"/>
              <w:rPr>
                <w:rFonts w:ascii="Arial" w:eastAsia="Calibri" w:hAnsi="Arial" w:cs="Arial"/>
                <w:b/>
                <w:bCs/>
                <w:sz w:val="16"/>
                <w:szCs w:val="16"/>
              </w:rPr>
            </w:pPr>
          </w:p>
        </w:tc>
        <w:tc>
          <w:tcPr>
            <w:tcW w:w="115" w:type="dxa"/>
            <w:shd w:val="clear" w:color="auto" w:fill="auto"/>
            <w:tcMar>
              <w:top w:w="0" w:type="dxa"/>
              <w:left w:w="10" w:type="dxa"/>
              <w:bottom w:w="0" w:type="dxa"/>
              <w:right w:w="10" w:type="dxa"/>
            </w:tcMar>
          </w:tcPr>
          <w:p w:rsidR="00110333" w:rsidRPr="008A5D54" w:rsidRDefault="00110333" w:rsidP="00110333">
            <w:pPr>
              <w:jc w:val="center"/>
              <w:rPr>
                <w:rFonts w:ascii="Arial" w:eastAsia="Calibri" w:hAnsi="Arial" w:cs="Arial"/>
                <w:b/>
                <w:bCs/>
                <w:sz w:val="16"/>
                <w:szCs w:val="16"/>
              </w:rPr>
            </w:pPr>
          </w:p>
        </w:tc>
      </w:tr>
      <w:tr w:rsidR="00110333" w:rsidRPr="00A2557A" w:rsidTr="00110333">
        <w:trPr>
          <w:gridAfter w:val="1"/>
          <w:wAfter w:w="26" w:type="dxa"/>
          <w:trHeight w:val="74"/>
          <w:jc w:val="center"/>
        </w:trPr>
        <w:tc>
          <w:tcPr>
            <w:tcW w:w="0" w:type="auto"/>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r w:rsidRPr="00A2557A">
              <w:rPr>
                <w:rFonts w:ascii="Arial" w:eastAsia="Calibri" w:hAnsi="Arial" w:cs="Arial"/>
                <w:sz w:val="16"/>
                <w:szCs w:val="16"/>
              </w:rPr>
              <w:t>Inciso a)</w:t>
            </w: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jc w:val="both"/>
              <w:rPr>
                <w:rFonts w:ascii="Arial" w:eastAsia="Calibri" w:hAnsi="Arial" w:cs="Arial"/>
                <w:sz w:val="16"/>
                <w:szCs w:val="16"/>
              </w:rPr>
            </w:pPr>
            <w:r w:rsidRPr="00A2557A">
              <w:rPr>
                <w:rFonts w:ascii="Arial" w:eastAsia="Calibri" w:hAnsi="Arial" w:cs="Arial"/>
                <w:sz w:val="16"/>
                <w:szCs w:val="16"/>
              </w:rPr>
              <w:t>Anexo 2 (Propuesta Técnica).</w:t>
            </w: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jc w:val="center"/>
              <w:rPr>
                <w:rFonts w:ascii="Arial" w:eastAsia="Calibri" w:hAnsi="Arial" w:cs="Arial"/>
                <w:sz w:val="16"/>
                <w:szCs w:val="16"/>
              </w:rPr>
            </w:pPr>
            <w:r w:rsidRPr="00A2557A">
              <w:rPr>
                <w:rFonts w:ascii="Arial" w:eastAsia="Calibri" w:hAnsi="Arial" w:cs="Arial"/>
                <w:sz w:val="16"/>
                <w:szCs w:val="16"/>
              </w:rPr>
              <w:t>X</w:t>
            </w:r>
          </w:p>
        </w:tc>
        <w:tc>
          <w:tcPr>
            <w:tcW w:w="10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hAnsi="Arial" w:cs="Arial"/>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Estar incluidos en el listado vigente de productos recomendados por el Centro Nacional de Prevención y Control de Enfermedades (CENAPRECE) para el combate de insectos vectores de enfermedades a partir de 2020</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Tener registro ante la Comisión Federal para la Protección contra Riesgos Sanitarios (COFEPRIS)</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Ser de uso en salud pública</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Documento comprobatorio que acredite que la clave es de uso en salud pública.</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 xml:space="preserve">Ser un insecticida autorizado para aplicarse en el Estado de Jalisco, de acuerdo con los resultados del estudio de </w:t>
            </w:r>
            <w:r w:rsidRPr="00A2557A">
              <w:rPr>
                <w:rFonts w:ascii="Arial" w:eastAsia="Calibri" w:hAnsi="Arial" w:cs="Arial"/>
                <w:sz w:val="16"/>
                <w:szCs w:val="16"/>
              </w:rPr>
              <w:lastRenderedPageBreak/>
              <w:t xml:space="preserve">resistencia a los </w:t>
            </w:r>
            <w:proofErr w:type="spellStart"/>
            <w:r w:rsidRPr="00A2557A">
              <w:rPr>
                <w:rFonts w:ascii="Arial" w:eastAsia="Calibri" w:hAnsi="Arial" w:cs="Arial"/>
                <w:sz w:val="16"/>
                <w:szCs w:val="16"/>
              </w:rPr>
              <w:t>adulticidas</w:t>
            </w:r>
            <w:proofErr w:type="spellEnd"/>
            <w:r w:rsidRPr="00A2557A">
              <w:rPr>
                <w:rFonts w:ascii="Arial" w:eastAsia="Calibri" w:hAnsi="Arial" w:cs="Arial"/>
                <w:sz w:val="16"/>
                <w:szCs w:val="16"/>
              </w:rPr>
              <w:t xml:space="preserve"> usados para el control de vectores coordinado por el CENAPRECE.</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Documento comprobatorio que acredite que la clave se encuentra aprobada en la WHOPES</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Se deberán agregar las fichas técnicas y hojas de seguridad de cada uno de los productos a utilizar.</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D4406C" w:rsidRDefault="00110333" w:rsidP="00110333">
            <w:pPr>
              <w:pStyle w:val="Prrafodelista"/>
              <w:numPr>
                <w:ilvl w:val="0"/>
                <w:numId w:val="14"/>
              </w:numPr>
              <w:suppressAutoHyphens w:val="0"/>
              <w:autoSpaceDN/>
              <w:spacing w:after="200" w:line="276" w:lineRule="auto"/>
              <w:ind w:left="460"/>
              <w:contextualSpacing/>
              <w:textAlignment w:val="auto"/>
              <w:rPr>
                <w:rFonts w:ascii="Arial" w:hAnsi="Arial" w:cs="Arial"/>
                <w:sz w:val="16"/>
                <w:szCs w:val="16"/>
                <w:lang w:val="es-ES" w:eastAsia="en-US"/>
              </w:rPr>
            </w:pPr>
            <w:r w:rsidRPr="00D4406C">
              <w:rPr>
                <w:rFonts w:ascii="Arial" w:hAnsi="Arial" w:cs="Arial"/>
                <w:sz w:val="16"/>
                <w:szCs w:val="16"/>
                <w:lang w:val="es-ES" w:eastAsia="en-US"/>
              </w:rPr>
              <w:t xml:space="preserve">El </w:t>
            </w:r>
            <w:proofErr w:type="spellStart"/>
            <w:r w:rsidRPr="00D4406C">
              <w:rPr>
                <w:rFonts w:ascii="Arial" w:hAnsi="Arial" w:cs="Arial"/>
                <w:sz w:val="16"/>
                <w:szCs w:val="16"/>
                <w:lang w:val="es-ES" w:eastAsia="en-US"/>
              </w:rPr>
              <w:t>adulticida</w:t>
            </w:r>
            <w:proofErr w:type="spellEnd"/>
            <w:r w:rsidRPr="00D4406C">
              <w:rPr>
                <w:rFonts w:ascii="Arial" w:hAnsi="Arial" w:cs="Arial"/>
                <w:sz w:val="16"/>
                <w:szCs w:val="16"/>
                <w:lang w:val="es-ES" w:eastAsia="en-US"/>
              </w:rPr>
              <w:t xml:space="preserve"> deberá contar con fecha de caducidad mayor o igual a 14 meses, de lo contrario deberá presentar carta canje.</w:t>
            </w:r>
          </w:p>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hAnsi="Arial" w:cs="Arial"/>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bl>
    <w:p w:rsidR="00110333" w:rsidRPr="00A2557A" w:rsidRDefault="00110333" w:rsidP="00110333">
      <w:pPr>
        <w:tabs>
          <w:tab w:val="left" w:pos="2280"/>
        </w:tabs>
        <w:rPr>
          <w:rFonts w:ascii="Arial" w:hAnsi="Arial" w:cs="Arial"/>
          <w:b/>
          <w:sz w:val="16"/>
          <w:szCs w:val="16"/>
        </w:rPr>
      </w:pPr>
    </w:p>
    <w:p w:rsidR="00110333" w:rsidRPr="008A5D54" w:rsidRDefault="00110333" w:rsidP="00110333">
      <w:pPr>
        <w:tabs>
          <w:tab w:val="left" w:pos="2280"/>
        </w:tabs>
        <w:rPr>
          <w:rFonts w:ascii="Arial" w:hAnsi="Arial" w:cs="Arial"/>
          <w:b/>
          <w:sz w:val="18"/>
          <w:szCs w:val="18"/>
        </w:rPr>
      </w:pPr>
      <w:r w:rsidRPr="008A5D54">
        <w:rPr>
          <w:rFonts w:ascii="Arial"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549"/>
        <w:gridCol w:w="550"/>
        <w:gridCol w:w="3787"/>
      </w:tblGrid>
      <w:tr w:rsidR="00110333" w:rsidRPr="008A5D54" w:rsidTr="00110333">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rPr>
                <w:rFonts w:ascii="Arial" w:eastAsia="Calibri" w:hAnsi="Arial" w:cs="Arial"/>
                <w:b/>
                <w:bCs/>
                <w:sz w:val="16"/>
                <w:szCs w:val="16"/>
              </w:rPr>
            </w:pPr>
            <w:r w:rsidRPr="008A5D54">
              <w:rPr>
                <w:rFonts w:ascii="Arial" w:eastAsia="Calibri" w:hAnsi="Arial" w:cs="Arial"/>
                <w:b/>
                <w:bCs/>
                <w:sz w:val="16"/>
                <w:szCs w:val="16"/>
              </w:rPr>
              <w:t>PUNTO 9.1 PRESENTACIÓN Y APERTURA DE PROPOSICIONES</w:t>
            </w:r>
          </w:p>
        </w:tc>
      </w:tr>
      <w:tr w:rsidR="00110333" w:rsidRPr="008A5D54" w:rsidTr="00110333">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ENTREGABLES</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APROBADO</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MOTIVOS</w:t>
            </w:r>
          </w:p>
        </w:tc>
      </w:tr>
      <w:tr w:rsidR="00110333" w:rsidRPr="008A5D54" w:rsidTr="00110333">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SI</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37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0333" w:rsidRPr="008A5D54" w:rsidRDefault="00110333" w:rsidP="00110333">
            <w:pPr>
              <w:jc w:val="center"/>
              <w:rPr>
                <w:rFonts w:ascii="Arial" w:eastAsia="Calibri" w:hAnsi="Arial" w:cs="Arial"/>
                <w:b/>
                <w:bCs/>
                <w:sz w:val="16"/>
                <w:szCs w:val="16"/>
              </w:rPr>
            </w:pPr>
          </w:p>
        </w:tc>
      </w:tr>
      <w:tr w:rsidR="00110333" w:rsidRPr="008A5D54" w:rsidTr="00110333">
        <w:trPr>
          <w:trHeight w:val="34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b/>
                <w:bCs/>
                <w:sz w:val="16"/>
                <w:szCs w:val="16"/>
              </w:rPr>
              <w:t>Anexo 3</w:t>
            </w:r>
            <w:r w:rsidRPr="008A5D54">
              <w:rPr>
                <w:rFonts w:ascii="Arial" w:eastAsia="Calibri" w:hAnsi="Arial" w:cs="Arial"/>
                <w:sz w:val="16"/>
                <w:szCs w:val="16"/>
              </w:rPr>
              <w:t xml:space="preserve"> (Propuesta Económica).</w:t>
            </w:r>
          </w:p>
          <w:p w:rsidR="00110333" w:rsidRPr="008A5D54" w:rsidRDefault="00110333" w:rsidP="00110333">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Si cumple.</w:t>
            </w:r>
          </w:p>
        </w:tc>
      </w:tr>
      <w:tr w:rsidR="00110333" w:rsidRPr="008A5D54" w:rsidTr="00110333">
        <w:trPr>
          <w:trHeight w:val="29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4</w:t>
            </w:r>
            <w:r w:rsidRPr="008A5D54">
              <w:rPr>
                <w:rFonts w:ascii="Arial" w:eastAsia="Calibri" w:hAnsi="Arial" w:cs="Arial"/>
                <w:sz w:val="16"/>
                <w:szCs w:val="16"/>
              </w:rPr>
              <w:t xml:space="preserve"> (Carta de Proposición).</w:t>
            </w:r>
          </w:p>
          <w:p w:rsidR="00110333" w:rsidRPr="008A5D54" w:rsidRDefault="00110333" w:rsidP="00110333">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r>
      <w:tr w:rsidR="00110333" w:rsidRPr="008A5D54" w:rsidTr="00110333">
        <w:trPr>
          <w:trHeight w:val="474"/>
          <w:jc w:val="center"/>
        </w:trPr>
        <w:tc>
          <w:tcPr>
            <w:tcW w:w="142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1.</w:t>
            </w:r>
            <w:r w:rsidRPr="008A5D5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 xml:space="preserve">Si cumple, presenta carta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bases para este procedimiento de adquisición. Además, manifiesta haber formulado cuidadosamente todos y cada uno de los precios unitarios que se proponen, tomando en consideración las circunstancias previsibles que puedan influir sobre ellos. </w:t>
            </w:r>
          </w:p>
        </w:tc>
      </w:tr>
      <w:tr w:rsidR="00110333" w:rsidRPr="008A5D54" w:rsidTr="00110333">
        <w:trPr>
          <w:trHeight w:val="237"/>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d)</w:t>
            </w: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5</w:t>
            </w:r>
            <w:r w:rsidRPr="008A5D54">
              <w:rPr>
                <w:rFonts w:ascii="Arial" w:eastAsia="Calibri" w:hAnsi="Arial" w:cs="Arial"/>
                <w:sz w:val="16"/>
                <w:szCs w:val="16"/>
              </w:rPr>
              <w:t xml:space="preserve">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p>
        </w:tc>
      </w:tr>
      <w:tr w:rsidR="00110333" w:rsidRPr="008A5D54" w:rsidTr="00110333">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E97A1C">
            <w:pPr>
              <w:pStyle w:val="Prrafodelista"/>
              <w:numPr>
                <w:ilvl w:val="3"/>
                <w:numId w:val="12"/>
              </w:numPr>
              <w:suppressAutoHyphens w:val="0"/>
              <w:spacing w:after="0"/>
              <w:ind w:left="450" w:right="-12" w:hanging="380"/>
              <w:jc w:val="both"/>
              <w:textAlignment w:val="auto"/>
              <w:rPr>
                <w:rFonts w:ascii="Arial" w:eastAsia="Calibri" w:hAnsi="Arial" w:cs="Arial"/>
                <w:sz w:val="16"/>
                <w:szCs w:val="16"/>
              </w:rPr>
            </w:pPr>
            <w:r w:rsidRPr="008A5D54">
              <w:rPr>
                <w:rFonts w:ascii="Arial" w:eastAsia="Calibri" w:hAnsi="Arial" w:cs="Arial"/>
                <w:sz w:val="16"/>
                <w:szCs w:val="16"/>
              </w:rPr>
              <w:t>Copia vigente del RUPC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hAnsi="Arial" w:cs="Arial"/>
                <w:sz w:val="16"/>
                <w:szCs w:val="16"/>
              </w:rPr>
            </w:pPr>
            <w:r w:rsidRPr="008A5D54">
              <w:rPr>
                <w:rFonts w:ascii="Arial" w:hAnsi="Arial" w:cs="Arial"/>
                <w:sz w:val="16"/>
                <w:szCs w:val="16"/>
              </w:rPr>
              <w:t xml:space="preserve">Si cumple presenta </w:t>
            </w:r>
            <w:r w:rsidRPr="008A5D54">
              <w:rPr>
                <w:rFonts w:ascii="Arial" w:eastAsia="Calibri" w:hAnsi="Arial" w:cs="Arial"/>
                <w:sz w:val="16"/>
                <w:szCs w:val="16"/>
              </w:rPr>
              <w:t>Copia vigente del RUPC</w:t>
            </w:r>
          </w:p>
        </w:tc>
      </w:tr>
      <w:tr w:rsidR="00110333" w:rsidRPr="008A5D54" w:rsidTr="00110333">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E97A1C">
            <w:pPr>
              <w:pStyle w:val="Prrafodelista"/>
              <w:numPr>
                <w:ilvl w:val="3"/>
                <w:numId w:val="12"/>
              </w:numPr>
              <w:suppressAutoHyphens w:val="0"/>
              <w:spacing w:after="0"/>
              <w:ind w:left="450" w:hanging="403"/>
              <w:jc w:val="both"/>
              <w:textAlignment w:val="auto"/>
              <w:rPr>
                <w:rFonts w:ascii="Arial" w:eastAsia="Calibri" w:hAnsi="Arial" w:cs="Arial"/>
                <w:sz w:val="16"/>
                <w:szCs w:val="16"/>
              </w:rPr>
            </w:pPr>
            <w:r w:rsidRPr="008A5D54">
              <w:rPr>
                <w:rFonts w:ascii="Arial" w:hAnsi="Arial" w:cs="Arial"/>
                <w:sz w:val="16"/>
                <w:szCs w:val="16"/>
              </w:rPr>
              <w:t>Presentar copia simple legible del pago del impuesto estatal sobre erogaciones por remuneraciones al trabajo de máximo 60 días de antigüedad (impuesto del 2% sobre nómina), y original para su cotejo</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hAnsi="Arial" w:cs="Arial"/>
                <w:sz w:val="16"/>
                <w:szCs w:val="16"/>
              </w:rPr>
            </w:pPr>
            <w:r w:rsidRPr="008A5D54">
              <w:rPr>
                <w:rFonts w:ascii="Arial" w:hAnsi="Arial" w:cs="Arial"/>
                <w:sz w:val="16"/>
                <w:szCs w:val="16"/>
              </w:rPr>
              <w:t>Si cumple, presenta copia simple legible del Impuesto Estatal sobre Erogaciones por Remuneraciones.</w:t>
            </w:r>
          </w:p>
        </w:tc>
      </w:tr>
      <w:tr w:rsidR="00110333" w:rsidRPr="008A5D54" w:rsidTr="00110333">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10333" w:rsidRPr="00E97A1C" w:rsidRDefault="00110333" w:rsidP="00E97A1C">
            <w:pPr>
              <w:pStyle w:val="Prrafodelista"/>
              <w:numPr>
                <w:ilvl w:val="3"/>
                <w:numId w:val="12"/>
              </w:numPr>
              <w:suppressAutoHyphens w:val="0"/>
              <w:spacing w:after="0"/>
              <w:ind w:left="450"/>
              <w:jc w:val="both"/>
              <w:textAlignment w:val="auto"/>
              <w:rPr>
                <w:rFonts w:ascii="Arial" w:hAnsi="Arial" w:cs="Arial"/>
                <w:sz w:val="16"/>
                <w:szCs w:val="16"/>
              </w:rPr>
            </w:pPr>
            <w:r w:rsidRPr="00E97A1C">
              <w:rPr>
                <w:rFonts w:ascii="Arial" w:eastAsia="Calibri" w:hAnsi="Arial" w:cs="Arial"/>
                <w:sz w:val="16"/>
                <w:szCs w:val="16"/>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hAnsi="Arial" w:cs="Arial"/>
                <w:sz w:val="16"/>
                <w:szCs w:val="16"/>
              </w:rPr>
            </w:pPr>
          </w:p>
        </w:tc>
      </w:tr>
      <w:tr w:rsidR="00110333" w:rsidRPr="008A5D54" w:rsidTr="00110333">
        <w:trPr>
          <w:trHeight w:val="50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E97A1C">
            <w:pPr>
              <w:pStyle w:val="Prrafodelista"/>
              <w:numPr>
                <w:ilvl w:val="0"/>
                <w:numId w:val="17"/>
              </w:numPr>
              <w:suppressAutoHyphens w:val="0"/>
              <w:spacing w:after="0"/>
              <w:jc w:val="both"/>
              <w:textAlignment w:val="auto"/>
              <w:rPr>
                <w:rFonts w:ascii="Arial" w:eastAsia="Calibri" w:hAnsi="Arial" w:cs="Arial"/>
                <w:sz w:val="16"/>
                <w:szCs w:val="16"/>
              </w:rPr>
            </w:pPr>
            <w:r w:rsidRPr="008A5D54">
              <w:rPr>
                <w:rFonts w:ascii="Arial" w:eastAsia="Calibri" w:hAnsi="Arial" w:cs="Arial"/>
                <w:sz w:val="16"/>
                <w:szCs w:val="16"/>
              </w:rPr>
              <w:t xml:space="preserve">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w:t>
            </w:r>
            <w:r w:rsidRPr="008A5D54">
              <w:rPr>
                <w:rFonts w:ascii="Arial" w:eastAsia="Calibri" w:hAnsi="Arial" w:cs="Arial"/>
                <w:sz w:val="16"/>
                <w:szCs w:val="16"/>
              </w:rPr>
              <w:lastRenderedPageBreak/>
              <w:t>fusión de la sociedad; de conformidad con lo señalado en los artículos 182 y 194 de la Ley General de Sociedades Mercantiles.</w:t>
            </w:r>
          </w:p>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lastRenderedPageBreak/>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r>
              <w:rPr>
                <w:rFonts w:ascii="Arial" w:eastAsia="Calibri" w:hAnsi="Arial" w:cs="Arial"/>
                <w:sz w:val="16"/>
                <w:szCs w:val="16"/>
              </w:rPr>
              <w:t>.</w:t>
            </w:r>
            <w:r w:rsidRPr="008A5D54">
              <w:rPr>
                <w:rFonts w:ascii="Arial" w:eastAsia="Calibri" w:hAnsi="Arial" w:cs="Arial"/>
                <w:sz w:val="16"/>
                <w:szCs w:val="16"/>
              </w:rPr>
              <w:t xml:space="preserve"> </w:t>
            </w:r>
          </w:p>
        </w:tc>
      </w:tr>
      <w:tr w:rsidR="00110333" w:rsidRPr="008A5D54" w:rsidTr="00110333">
        <w:trPr>
          <w:trHeight w:val="18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pStyle w:val="Prrafodelista"/>
              <w:ind w:left="36"/>
              <w:jc w:val="both"/>
              <w:rPr>
                <w:rFonts w:ascii="Arial" w:eastAsia="Calibri" w:hAnsi="Arial" w:cs="Arial"/>
                <w:sz w:val="16"/>
                <w:szCs w:val="16"/>
              </w:rPr>
            </w:pPr>
            <w:r w:rsidRPr="008A5D54">
              <w:rPr>
                <w:rFonts w:ascii="Arial" w:eastAsia="Calibri" w:hAnsi="Arial" w:cs="Arial"/>
                <w:sz w:val="16"/>
                <w:szCs w:val="16"/>
              </w:rPr>
              <w:t>B.</w:t>
            </w:r>
            <w:r w:rsidRPr="008A5D5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110333" w:rsidRPr="008A5D54" w:rsidRDefault="00110333" w:rsidP="00110333">
            <w:pPr>
              <w:pStyle w:val="Prrafodelista"/>
              <w:ind w:left="36"/>
              <w:jc w:val="both"/>
              <w:rPr>
                <w:rFonts w:ascii="Arial" w:eastAsia="Calibri" w:hAnsi="Arial" w:cs="Arial"/>
                <w:sz w:val="16"/>
                <w:szCs w:val="16"/>
              </w:rPr>
            </w:pPr>
            <w:r w:rsidRPr="008A5D54">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r>
              <w:rPr>
                <w:rFonts w:ascii="Arial" w:eastAsia="Calibri" w:hAnsi="Arial" w:cs="Arial"/>
                <w:sz w:val="16"/>
                <w:szCs w:val="16"/>
              </w:rPr>
              <w:t>.</w:t>
            </w:r>
          </w:p>
        </w:tc>
      </w:tr>
      <w:tr w:rsidR="00110333" w:rsidRPr="008A5D54" w:rsidTr="00110333">
        <w:trPr>
          <w:trHeight w:val="34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E97A1C" w:rsidRDefault="00E97A1C" w:rsidP="00E97A1C">
            <w:pPr>
              <w:jc w:val="both"/>
              <w:rPr>
                <w:rFonts w:ascii="Arial" w:eastAsia="Calibri" w:hAnsi="Arial" w:cs="Arial"/>
                <w:sz w:val="16"/>
                <w:szCs w:val="16"/>
              </w:rPr>
            </w:pPr>
            <w:r>
              <w:rPr>
                <w:rFonts w:ascii="Arial" w:hAnsi="Arial" w:cs="Arial"/>
                <w:sz w:val="16"/>
                <w:szCs w:val="16"/>
              </w:rPr>
              <w:t>C.</w:t>
            </w:r>
            <w:r w:rsidR="009A2BF1">
              <w:rPr>
                <w:rFonts w:ascii="Arial" w:hAnsi="Arial" w:cs="Arial"/>
                <w:sz w:val="16"/>
                <w:szCs w:val="16"/>
              </w:rPr>
              <w:t xml:space="preserve"> </w:t>
            </w:r>
            <w:r w:rsidR="00110333" w:rsidRPr="00E97A1C">
              <w:rPr>
                <w:rFonts w:ascii="Arial" w:hAnsi="Arial" w:cs="Arial"/>
                <w:sz w:val="16"/>
                <w:szCs w:val="16"/>
              </w:rPr>
              <w:t>Constancia de Registro Federal de Contribuyentes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p>
        </w:tc>
      </w:tr>
      <w:tr w:rsidR="00110333" w:rsidRPr="008A5D54" w:rsidTr="00110333">
        <w:trPr>
          <w:trHeight w:val="274"/>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E97A1C">
            <w:pPr>
              <w:pStyle w:val="Prrafodelista"/>
              <w:numPr>
                <w:ilvl w:val="0"/>
                <w:numId w:val="12"/>
              </w:numPr>
              <w:jc w:val="both"/>
              <w:rPr>
                <w:rFonts w:ascii="Arial" w:hAnsi="Arial" w:cs="Arial"/>
                <w:sz w:val="16"/>
                <w:szCs w:val="16"/>
              </w:rPr>
            </w:pPr>
            <w:r w:rsidRPr="008A5D54">
              <w:rPr>
                <w:rFonts w:ascii="Arial" w:hAnsi="Arial" w:cs="Arial"/>
                <w:sz w:val="16"/>
                <w:szCs w:val="16"/>
              </w:rPr>
              <w:t>Comprobante de domicilio de los PARTICIPANTES.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p>
        </w:tc>
      </w:tr>
      <w:tr w:rsidR="00110333" w:rsidRPr="008A5D54" w:rsidTr="00110333">
        <w:trPr>
          <w:trHeight w:val="68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110333" w:rsidRPr="008A5D54" w:rsidRDefault="00E97A1C" w:rsidP="00E97A1C">
            <w:pPr>
              <w:pStyle w:val="Prrafodelista"/>
              <w:suppressAutoHyphens w:val="0"/>
              <w:autoSpaceDN/>
              <w:spacing w:after="0"/>
              <w:ind w:left="25"/>
              <w:contextualSpacing/>
              <w:jc w:val="both"/>
              <w:textAlignment w:val="auto"/>
              <w:rPr>
                <w:rFonts w:ascii="Arial" w:eastAsia="Calibri" w:hAnsi="Arial" w:cs="Arial"/>
                <w:sz w:val="16"/>
                <w:szCs w:val="16"/>
              </w:rPr>
            </w:pPr>
            <w:r>
              <w:rPr>
                <w:rFonts w:ascii="Arial" w:hAnsi="Arial" w:cs="Arial"/>
                <w:sz w:val="16"/>
                <w:szCs w:val="16"/>
              </w:rPr>
              <w:t>4.</w:t>
            </w:r>
            <w:r w:rsidR="00110333" w:rsidRPr="008A5D54">
              <w:rPr>
                <w:rFonts w:ascii="Arial" w:hAnsi="Arial" w:cs="Arial"/>
                <w:sz w:val="16"/>
                <w:szCs w:val="16"/>
              </w:rPr>
              <w:t xml:space="preserve">Tratándose de personas físicas, deberá presentar, además: </w:t>
            </w:r>
          </w:p>
          <w:p w:rsidR="00110333" w:rsidRPr="008A5D54" w:rsidRDefault="00110333" w:rsidP="00110333">
            <w:pPr>
              <w:jc w:val="both"/>
              <w:rPr>
                <w:rFonts w:ascii="Arial" w:eastAsia="Calibri" w:hAnsi="Arial" w:cs="Arial"/>
                <w:sz w:val="16"/>
                <w:szCs w:val="16"/>
              </w:rPr>
            </w:pPr>
            <w:r w:rsidRPr="008A5D54">
              <w:rPr>
                <w:rFonts w:ascii="Arial" w:hAnsi="Arial" w:cs="Arial"/>
                <w:sz w:val="16"/>
                <w:szCs w:val="16"/>
              </w:rPr>
              <w:t xml:space="preserve">        A. Original de acta de nacimiento, misma que se             quedará en el expediente.</w:t>
            </w:r>
          </w:p>
          <w:p w:rsidR="00110333" w:rsidRPr="008A5D54" w:rsidRDefault="00110333" w:rsidP="00110333">
            <w:pPr>
              <w:pStyle w:val="Prrafodelista"/>
              <w:ind w:left="36"/>
              <w:jc w:val="both"/>
              <w:rPr>
                <w:rFonts w:ascii="Arial" w:hAnsi="Arial" w:cs="Arial"/>
                <w:sz w:val="16"/>
                <w:szCs w:val="16"/>
              </w:rPr>
            </w:pP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 xml:space="preserve"> </w:t>
            </w: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p>
        </w:tc>
      </w:tr>
      <w:tr w:rsidR="00110333" w:rsidRPr="008A5D54" w:rsidTr="00110333">
        <w:trPr>
          <w:trHeight w:val="69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110333" w:rsidRPr="008A5D54" w:rsidRDefault="00110333" w:rsidP="00E97A1C">
            <w:pPr>
              <w:pStyle w:val="Prrafodelista"/>
              <w:numPr>
                <w:ilvl w:val="0"/>
                <w:numId w:val="17"/>
              </w:numPr>
              <w:jc w:val="both"/>
              <w:rPr>
                <w:rFonts w:ascii="Arial" w:hAnsi="Arial" w:cs="Arial"/>
                <w:sz w:val="16"/>
                <w:szCs w:val="16"/>
              </w:rPr>
            </w:pPr>
            <w:r w:rsidRPr="008A5D54">
              <w:rPr>
                <w:rFonts w:ascii="Arial" w:hAnsi="Arial" w:cs="Arial"/>
                <w:sz w:val="16"/>
                <w:szCs w:val="16"/>
              </w:rPr>
              <w:t>Constancia de Registro Federal de Contribuyentes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p>
        </w:tc>
      </w:tr>
      <w:tr w:rsidR="00110333" w:rsidRPr="008A5D54" w:rsidTr="00110333">
        <w:trPr>
          <w:trHeight w:val="4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110333" w:rsidRPr="008A5D54" w:rsidRDefault="00110333" w:rsidP="00E97A1C">
            <w:pPr>
              <w:pStyle w:val="Prrafodelista"/>
              <w:numPr>
                <w:ilvl w:val="0"/>
                <w:numId w:val="17"/>
              </w:numPr>
              <w:jc w:val="both"/>
              <w:rPr>
                <w:rFonts w:ascii="Arial" w:hAnsi="Arial" w:cs="Arial"/>
                <w:sz w:val="16"/>
                <w:szCs w:val="16"/>
              </w:rPr>
            </w:pPr>
            <w:r w:rsidRPr="008A5D54">
              <w:rPr>
                <w:rFonts w:ascii="Arial" w:hAnsi="Arial" w:cs="Arial"/>
                <w:sz w:val="16"/>
                <w:szCs w:val="16"/>
              </w:rPr>
              <w:t>Comprobante de domicilio de los PARTICIPANTES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p>
        </w:tc>
      </w:tr>
      <w:tr w:rsidR="00110333" w:rsidRPr="008A5D54" w:rsidTr="00110333">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e)</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pStyle w:val="Prrafodelista"/>
              <w:ind w:left="36"/>
              <w:jc w:val="both"/>
              <w:rPr>
                <w:rFonts w:ascii="Arial" w:eastAsia="Calibri" w:hAnsi="Arial" w:cs="Arial"/>
                <w:sz w:val="16"/>
                <w:szCs w:val="16"/>
              </w:rPr>
            </w:pPr>
            <w:r w:rsidRPr="008A5D54">
              <w:rPr>
                <w:rFonts w:ascii="Arial" w:eastAsia="Calibri" w:hAnsi="Arial" w:cs="Arial"/>
                <w:b/>
                <w:bCs/>
                <w:sz w:val="16"/>
                <w:szCs w:val="16"/>
              </w:rPr>
              <w:t>Anexo 6</w:t>
            </w:r>
            <w:r w:rsidRPr="008A5D54">
              <w:rPr>
                <w:rFonts w:ascii="Arial" w:eastAsia="Calibri" w:hAnsi="Arial" w:cs="Arial"/>
                <w:sz w:val="16"/>
                <w:szCs w:val="16"/>
              </w:rPr>
              <w:t xml:space="preserve"> (Declaración de integridad y NO COLUSIÓN de proveedores).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r>
              <w:rPr>
                <w:rFonts w:ascii="Arial" w:eastAsia="Calibri" w:hAnsi="Arial" w:cs="Arial"/>
                <w:sz w:val="16"/>
                <w:szCs w:val="16"/>
              </w:rPr>
              <w:t>.</w:t>
            </w:r>
            <w:r w:rsidRPr="008A5D54">
              <w:rPr>
                <w:rFonts w:ascii="Arial" w:eastAsia="Calibri" w:hAnsi="Arial" w:cs="Arial"/>
                <w:sz w:val="16"/>
                <w:szCs w:val="16"/>
              </w:rPr>
              <w:t xml:space="preserve"> </w:t>
            </w:r>
          </w:p>
        </w:tc>
      </w:tr>
      <w:tr w:rsidR="00110333" w:rsidRPr="008A5D54" w:rsidTr="00110333">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7</w:t>
            </w:r>
            <w:r w:rsidRPr="008A5D54">
              <w:rPr>
                <w:rFonts w:ascii="Arial" w:eastAsia="Calibri" w:hAnsi="Arial" w:cs="Arial"/>
                <w:sz w:val="16"/>
                <w:szCs w:val="16"/>
              </w:rPr>
              <w:t xml:space="preserve"> (Estratificación) Obligatorio para PARTICIPANTES MYPIMES.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r>
              <w:rPr>
                <w:rFonts w:ascii="Arial" w:eastAsia="Calibri" w:hAnsi="Arial" w:cs="Arial"/>
                <w:sz w:val="16"/>
                <w:szCs w:val="16"/>
              </w:rPr>
              <w:t>.</w:t>
            </w:r>
          </w:p>
        </w:tc>
      </w:tr>
      <w:tr w:rsidR="00110333" w:rsidRPr="008A5D54" w:rsidTr="00110333">
        <w:trPr>
          <w:trHeight w:val="711"/>
          <w:jc w:val="center"/>
        </w:trPr>
        <w:tc>
          <w:tcPr>
            <w:tcW w:w="14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8</w:t>
            </w:r>
            <w:r w:rsidRPr="008A5D54">
              <w:rPr>
                <w:rFonts w:ascii="Arial" w:eastAsia="Calibri" w:hAnsi="Arial" w:cs="Arial"/>
                <w:sz w:val="16"/>
                <w:szCs w:val="16"/>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 xml:space="preserve">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 presenta documento del cumplimiento de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r>
      <w:tr w:rsidR="00110333" w:rsidRPr="008A5D54" w:rsidTr="00110333">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9</w:t>
            </w:r>
            <w:r w:rsidRPr="008A5D54">
              <w:rPr>
                <w:rFonts w:ascii="Arial" w:eastAsia="Calibri" w:hAnsi="Arial" w:cs="Arial"/>
                <w:sz w:val="16"/>
                <w:szCs w:val="16"/>
              </w:rPr>
              <w:t xml:space="preserve"> Copia legible de Opinión de Cumplimiento de Obligaciones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 manifiesta estar al corriente de sus obligaciones fiscales en materia de seguridad social.</w:t>
            </w:r>
          </w:p>
        </w:tc>
      </w:tr>
      <w:tr w:rsidR="00110333" w:rsidRPr="008A5D54" w:rsidTr="00110333">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Pr>
                <w:rFonts w:ascii="Arial" w:eastAsia="Calibri" w:hAnsi="Arial" w:cs="Arial"/>
                <w:sz w:val="16"/>
                <w:szCs w:val="16"/>
              </w:rPr>
              <w:t>Inciso i)</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110333" w:rsidRDefault="00110333" w:rsidP="00110333">
            <w:pPr>
              <w:jc w:val="both"/>
              <w:rPr>
                <w:rFonts w:eastAsia="Calibri"/>
                <w:sz w:val="16"/>
                <w:szCs w:val="16"/>
              </w:rPr>
            </w:pPr>
            <w:r w:rsidRPr="00110333">
              <w:rPr>
                <w:rFonts w:ascii="Arial" w:eastAsia="Calibri" w:hAnsi="Arial" w:cs="Arial"/>
                <w:b/>
                <w:bCs/>
                <w:sz w:val="16"/>
                <w:szCs w:val="16"/>
              </w:rPr>
              <w:t xml:space="preserve">Anexo 10 </w:t>
            </w:r>
            <w:r w:rsidRPr="00110333">
              <w:rPr>
                <w:rFonts w:ascii="Arial" w:eastAsia="Arial" w:hAnsi="Arial" w:cs="Arial"/>
                <w:color w:val="000000"/>
                <w:sz w:val="16"/>
                <w:szCs w:val="16"/>
              </w:rPr>
              <w:t xml:space="preserve">El proveedor deberá presentar original o copia certificada de su </w:t>
            </w:r>
            <w:r w:rsidRPr="00110333">
              <w:rPr>
                <w:rFonts w:ascii="Arial" w:eastAsia="Arial" w:hAnsi="Arial" w:cs="Arial"/>
                <w:b/>
                <w:bCs/>
                <w:color w:val="000000"/>
                <w:sz w:val="16"/>
                <w:szCs w:val="16"/>
              </w:rPr>
              <w:t>Identificación Oficial Vigente</w:t>
            </w:r>
            <w:r w:rsidRPr="00110333">
              <w:rPr>
                <w:rFonts w:ascii="Arial" w:eastAsia="Arial" w:hAnsi="Arial" w:cs="Arial"/>
                <w:color w:val="000000"/>
                <w:sz w:val="16"/>
                <w:szCs w:val="16"/>
              </w:rPr>
              <w:t>,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Pr>
                <w:rFonts w:ascii="Arial" w:eastAsia="Calibri" w:hAnsi="Arial" w:cs="Arial"/>
                <w:sz w:val="16"/>
                <w:szCs w:val="16"/>
              </w:rPr>
              <w:t>Si cumple.</w:t>
            </w:r>
          </w:p>
        </w:tc>
      </w:tr>
    </w:tbl>
    <w:p w:rsidR="00110333" w:rsidRPr="008A5D54" w:rsidRDefault="00110333" w:rsidP="00110333">
      <w:pPr>
        <w:tabs>
          <w:tab w:val="left" w:pos="2280"/>
        </w:tabs>
        <w:rPr>
          <w:rFonts w:ascii="Arial" w:eastAsiaTheme="minorEastAsia" w:hAnsi="Arial" w:cs="Arial"/>
          <w:b/>
          <w:sz w:val="18"/>
          <w:szCs w:val="18"/>
        </w:rPr>
      </w:pPr>
    </w:p>
    <w:p w:rsidR="00110333" w:rsidRDefault="00110333" w:rsidP="007E63C6">
      <w:pPr>
        <w:tabs>
          <w:tab w:val="left" w:pos="2280"/>
        </w:tabs>
        <w:rPr>
          <w:rFonts w:ascii="Arial" w:eastAsiaTheme="minorEastAsia" w:hAnsi="Arial" w:cs="Arial"/>
          <w:b/>
          <w:sz w:val="18"/>
          <w:szCs w:val="18"/>
        </w:rPr>
      </w:pPr>
    </w:p>
    <w:p w:rsidR="00110333" w:rsidRDefault="00110333" w:rsidP="007E63C6">
      <w:pPr>
        <w:tabs>
          <w:tab w:val="left" w:pos="2280"/>
        </w:tabs>
        <w:rPr>
          <w:rFonts w:ascii="Arial" w:eastAsiaTheme="minorEastAsia" w:hAnsi="Arial" w:cs="Arial"/>
          <w:b/>
          <w:sz w:val="18"/>
          <w:szCs w:val="18"/>
        </w:rPr>
      </w:pPr>
    </w:p>
    <w:p w:rsidR="00110333" w:rsidRPr="00110333" w:rsidRDefault="00110333" w:rsidP="00110333">
      <w:pPr>
        <w:pStyle w:val="Standard"/>
        <w:ind w:right="79"/>
        <w:rPr>
          <w:rFonts w:ascii="Arial" w:eastAsia="Arial" w:hAnsi="Arial" w:cs="Arial"/>
          <w:b/>
          <w:bCs/>
          <w:sz w:val="18"/>
          <w:szCs w:val="18"/>
        </w:rPr>
      </w:pPr>
      <w:r w:rsidRPr="00110333">
        <w:rPr>
          <w:rFonts w:ascii="Arial" w:hAnsi="Arial" w:cs="Arial"/>
          <w:b/>
          <w:bCs/>
          <w:sz w:val="18"/>
          <w:szCs w:val="18"/>
        </w:rPr>
        <w:lastRenderedPageBreak/>
        <w:t>FOMENTO BIOTECNOLOGICO AMBIENTAL, S. A. DE C. V.</w:t>
      </w:r>
    </w:p>
    <w:tbl>
      <w:tblPr>
        <w:tblW w:w="0" w:type="auto"/>
        <w:jc w:val="center"/>
        <w:tblCellMar>
          <w:left w:w="10" w:type="dxa"/>
          <w:right w:w="10" w:type="dxa"/>
        </w:tblCellMar>
        <w:tblLook w:val="0000" w:firstRow="0" w:lastRow="0" w:firstColumn="0" w:lastColumn="0" w:noHBand="0" w:noVBand="0"/>
      </w:tblPr>
      <w:tblGrid>
        <w:gridCol w:w="707"/>
        <w:gridCol w:w="5100"/>
        <w:gridCol w:w="851"/>
        <w:gridCol w:w="1002"/>
        <w:gridCol w:w="2825"/>
        <w:gridCol w:w="115"/>
        <w:gridCol w:w="26"/>
      </w:tblGrid>
      <w:tr w:rsidR="00110333" w:rsidRPr="008A5D54" w:rsidTr="00110333">
        <w:trPr>
          <w:trHeight w:val="14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rPr>
                <w:rFonts w:ascii="Arial" w:eastAsia="Calibri" w:hAnsi="Arial" w:cs="Arial"/>
                <w:b/>
                <w:bCs/>
                <w:sz w:val="16"/>
                <w:szCs w:val="16"/>
              </w:rPr>
            </w:pPr>
            <w:r w:rsidRPr="008A5D54">
              <w:rPr>
                <w:rFonts w:ascii="Arial" w:eastAsia="Calibri" w:hAnsi="Arial" w:cs="Arial"/>
                <w:b/>
                <w:bCs/>
                <w:sz w:val="16"/>
                <w:szCs w:val="16"/>
              </w:rPr>
              <w:t>PUNTO 9.1 PRESENTACIÓN Y APERTURA DE PROPOSICIONES</w:t>
            </w:r>
          </w:p>
        </w:tc>
        <w:tc>
          <w:tcPr>
            <w:tcW w:w="141" w:type="dxa"/>
            <w:gridSpan w:val="2"/>
            <w:shd w:val="clear" w:color="auto" w:fill="auto"/>
            <w:tcMar>
              <w:top w:w="0" w:type="dxa"/>
              <w:left w:w="10" w:type="dxa"/>
              <w:bottom w:w="0" w:type="dxa"/>
              <w:right w:w="10" w:type="dxa"/>
            </w:tcMar>
          </w:tcPr>
          <w:p w:rsidR="00110333" w:rsidRPr="008A5D54" w:rsidRDefault="00110333" w:rsidP="00110333">
            <w:pPr>
              <w:rPr>
                <w:rFonts w:ascii="Arial" w:eastAsia="Calibri" w:hAnsi="Arial" w:cs="Arial"/>
                <w:b/>
                <w:bCs/>
                <w:sz w:val="16"/>
                <w:szCs w:val="16"/>
              </w:rPr>
            </w:pPr>
          </w:p>
        </w:tc>
      </w:tr>
      <w:tr w:rsidR="00110333" w:rsidRPr="008A5D54" w:rsidTr="00110333">
        <w:trPr>
          <w:gridAfter w:val="1"/>
          <w:wAfter w:w="26" w:type="dxa"/>
          <w:trHeight w:val="13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51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rPr>
                <w:rFonts w:ascii="Arial" w:eastAsia="Calibri" w:hAnsi="Arial" w:cs="Arial"/>
                <w:b/>
                <w:bCs/>
                <w:sz w:val="16"/>
                <w:szCs w:val="16"/>
              </w:rPr>
            </w:pPr>
            <w:r w:rsidRPr="008A5D54">
              <w:rPr>
                <w:rFonts w:ascii="Arial" w:eastAsia="Calibri" w:hAnsi="Arial" w:cs="Arial"/>
                <w:b/>
                <w:bCs/>
                <w:sz w:val="16"/>
                <w:szCs w:val="16"/>
              </w:rPr>
              <w:t xml:space="preserve">                  ENTREGABLES</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APROBADO</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0333" w:rsidRPr="008A5D54" w:rsidRDefault="00110333" w:rsidP="00110333">
            <w:pPr>
              <w:spacing w:after="0"/>
              <w:rPr>
                <w:rFonts w:ascii="Arial" w:eastAsia="Calibri" w:hAnsi="Arial" w:cs="Arial"/>
                <w:b/>
                <w:bCs/>
                <w:sz w:val="16"/>
                <w:szCs w:val="16"/>
              </w:rPr>
            </w:pPr>
            <w:r w:rsidRPr="008A5D54">
              <w:rPr>
                <w:rFonts w:ascii="Arial" w:eastAsia="Calibri" w:hAnsi="Arial" w:cs="Arial"/>
                <w:b/>
                <w:bCs/>
                <w:sz w:val="16"/>
                <w:szCs w:val="16"/>
              </w:rPr>
              <w:t xml:space="preserve">    </w:t>
            </w:r>
          </w:p>
          <w:p w:rsidR="00110333" w:rsidRPr="008A5D54" w:rsidRDefault="00110333" w:rsidP="00110333">
            <w:pPr>
              <w:spacing w:after="0"/>
              <w:jc w:val="center"/>
              <w:rPr>
                <w:rFonts w:ascii="Arial" w:eastAsia="Calibri" w:hAnsi="Arial" w:cs="Arial"/>
                <w:b/>
                <w:bCs/>
                <w:sz w:val="16"/>
                <w:szCs w:val="16"/>
              </w:rPr>
            </w:pPr>
            <w:r w:rsidRPr="008A5D54">
              <w:rPr>
                <w:rFonts w:ascii="Arial" w:eastAsia="Calibri" w:hAnsi="Arial" w:cs="Arial"/>
                <w:b/>
                <w:bCs/>
                <w:sz w:val="16"/>
                <w:szCs w:val="16"/>
              </w:rPr>
              <w:t>MOTIVOS</w:t>
            </w:r>
          </w:p>
        </w:tc>
        <w:tc>
          <w:tcPr>
            <w:tcW w:w="115" w:type="dxa"/>
            <w:shd w:val="clear" w:color="auto" w:fill="auto"/>
            <w:tcMar>
              <w:top w:w="0" w:type="dxa"/>
              <w:left w:w="10" w:type="dxa"/>
              <w:bottom w:w="0" w:type="dxa"/>
              <w:right w:w="10" w:type="dxa"/>
            </w:tcMar>
          </w:tcPr>
          <w:p w:rsidR="00110333" w:rsidRPr="008A5D54" w:rsidRDefault="00110333" w:rsidP="00110333">
            <w:pPr>
              <w:spacing w:after="0"/>
              <w:jc w:val="center"/>
              <w:rPr>
                <w:rFonts w:ascii="Arial" w:eastAsia="Calibri" w:hAnsi="Arial" w:cs="Arial"/>
                <w:b/>
                <w:bCs/>
                <w:sz w:val="16"/>
                <w:szCs w:val="16"/>
              </w:rPr>
            </w:pPr>
          </w:p>
        </w:tc>
      </w:tr>
      <w:tr w:rsidR="00110333" w:rsidRPr="008A5D54" w:rsidTr="00110333">
        <w:trPr>
          <w:gridAfter w:val="1"/>
          <w:wAfter w:w="26" w:type="dxa"/>
          <w:trHeight w:val="20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p>
        </w:tc>
        <w:tc>
          <w:tcPr>
            <w:tcW w:w="5100" w:type="dxa"/>
            <w:vMerge/>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SI</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2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0333" w:rsidRPr="008A5D54" w:rsidRDefault="00110333" w:rsidP="00110333">
            <w:pPr>
              <w:jc w:val="center"/>
              <w:rPr>
                <w:rFonts w:ascii="Arial" w:eastAsia="Calibri" w:hAnsi="Arial" w:cs="Arial"/>
                <w:b/>
                <w:bCs/>
                <w:sz w:val="16"/>
                <w:szCs w:val="16"/>
              </w:rPr>
            </w:pPr>
          </w:p>
        </w:tc>
        <w:tc>
          <w:tcPr>
            <w:tcW w:w="115" w:type="dxa"/>
            <w:shd w:val="clear" w:color="auto" w:fill="auto"/>
            <w:tcMar>
              <w:top w:w="0" w:type="dxa"/>
              <w:left w:w="10" w:type="dxa"/>
              <w:bottom w:w="0" w:type="dxa"/>
              <w:right w:w="10" w:type="dxa"/>
            </w:tcMar>
          </w:tcPr>
          <w:p w:rsidR="00110333" w:rsidRPr="008A5D54" w:rsidRDefault="00110333" w:rsidP="00110333">
            <w:pPr>
              <w:jc w:val="center"/>
              <w:rPr>
                <w:rFonts w:ascii="Arial" w:eastAsia="Calibri" w:hAnsi="Arial" w:cs="Arial"/>
                <w:b/>
                <w:bCs/>
                <w:sz w:val="16"/>
                <w:szCs w:val="16"/>
              </w:rPr>
            </w:pPr>
          </w:p>
        </w:tc>
      </w:tr>
      <w:tr w:rsidR="00110333" w:rsidRPr="00A2557A" w:rsidTr="00110333">
        <w:trPr>
          <w:gridAfter w:val="1"/>
          <w:wAfter w:w="26" w:type="dxa"/>
          <w:trHeight w:val="74"/>
          <w:jc w:val="center"/>
        </w:trPr>
        <w:tc>
          <w:tcPr>
            <w:tcW w:w="0" w:type="auto"/>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r w:rsidRPr="00A2557A">
              <w:rPr>
                <w:rFonts w:ascii="Arial" w:eastAsia="Calibri" w:hAnsi="Arial" w:cs="Arial"/>
                <w:sz w:val="16"/>
                <w:szCs w:val="16"/>
              </w:rPr>
              <w:t>Inciso a)</w:t>
            </w: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jc w:val="both"/>
              <w:rPr>
                <w:rFonts w:ascii="Arial" w:eastAsia="Calibri" w:hAnsi="Arial" w:cs="Arial"/>
                <w:sz w:val="16"/>
                <w:szCs w:val="16"/>
              </w:rPr>
            </w:pPr>
            <w:r w:rsidRPr="00A2557A">
              <w:rPr>
                <w:rFonts w:ascii="Arial" w:eastAsia="Calibri" w:hAnsi="Arial" w:cs="Arial"/>
                <w:sz w:val="16"/>
                <w:szCs w:val="16"/>
              </w:rPr>
              <w:t>Anexo 2 (Propuesta Técnica).</w:t>
            </w: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jc w:val="center"/>
              <w:rPr>
                <w:rFonts w:ascii="Arial" w:eastAsia="Calibri" w:hAnsi="Arial" w:cs="Arial"/>
                <w:sz w:val="16"/>
                <w:szCs w:val="16"/>
              </w:rPr>
            </w:pPr>
            <w:r w:rsidRPr="00A2557A">
              <w:rPr>
                <w:rFonts w:ascii="Arial" w:eastAsia="Calibri" w:hAnsi="Arial" w:cs="Arial"/>
                <w:sz w:val="16"/>
                <w:szCs w:val="16"/>
              </w:rPr>
              <w:t>X</w:t>
            </w:r>
          </w:p>
        </w:tc>
        <w:tc>
          <w:tcPr>
            <w:tcW w:w="10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hAnsi="Arial" w:cs="Arial"/>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Estar incluidos en el listado vigente de productos recomendados por el Centro Nacional de Prevención y Control de Enfermedades (CENAPRECE) para el combate de insectos vectores de enfermedades a partir de 2020</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Tener registro ante la Comisión Federal para la Protección contra Riesgos Sanitarios (COFEPRIS)</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Ser de uso en salud pública</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vMerge/>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Documento comprobatorio que acredite que la clave es de uso en salud pública.</w:t>
            </w: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vMerge/>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 xml:space="preserve">Ser un insecticida autorizado para aplicarse en el Estado de Jalisco, de acuerdo con los resultados del estudio de resistencia a los </w:t>
            </w:r>
            <w:proofErr w:type="spellStart"/>
            <w:r w:rsidRPr="00A2557A">
              <w:rPr>
                <w:rFonts w:ascii="Arial" w:eastAsia="Calibri" w:hAnsi="Arial" w:cs="Arial"/>
                <w:sz w:val="16"/>
                <w:szCs w:val="16"/>
              </w:rPr>
              <w:t>adulticidas</w:t>
            </w:r>
            <w:proofErr w:type="spellEnd"/>
            <w:r w:rsidRPr="00A2557A">
              <w:rPr>
                <w:rFonts w:ascii="Arial" w:eastAsia="Calibri" w:hAnsi="Arial" w:cs="Arial"/>
                <w:sz w:val="16"/>
                <w:szCs w:val="16"/>
              </w:rPr>
              <w:t xml:space="preserve"> usados para el control de vectores coordinado por el CENAPRECE.</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Documento comprobatorio que acredite que la clave se encuentra aprobada en la WHOPES</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tcBorders>
              <w:left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A2557A" w:rsidRDefault="00110333" w:rsidP="00110333">
            <w:pPr>
              <w:pStyle w:val="Prrafodelista"/>
              <w:numPr>
                <w:ilvl w:val="0"/>
                <w:numId w:val="14"/>
              </w:numPr>
              <w:ind w:left="456"/>
              <w:jc w:val="both"/>
              <w:rPr>
                <w:rFonts w:ascii="Arial" w:eastAsia="Calibri" w:hAnsi="Arial" w:cs="Arial"/>
                <w:sz w:val="16"/>
                <w:szCs w:val="16"/>
              </w:rPr>
            </w:pPr>
            <w:r w:rsidRPr="00A2557A">
              <w:rPr>
                <w:rFonts w:ascii="Arial" w:eastAsia="Calibri" w:hAnsi="Arial" w:cs="Arial"/>
                <w:sz w:val="16"/>
                <w:szCs w:val="16"/>
              </w:rPr>
              <w:t>Se deberán agregar las fichas técnicas y hojas de seguridad de cada uno de los productos a utilizar.</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tcBorders>
              <w:left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eastAsia="Calibri" w:hAnsi="Arial" w:cs="Arial"/>
                <w:kern w:val="0"/>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r w:rsidR="00110333" w:rsidRPr="00A2557A" w:rsidTr="00110333">
        <w:trPr>
          <w:gridAfter w:val="1"/>
          <w:wAfter w:w="26" w:type="dxa"/>
          <w:trHeight w:val="427"/>
          <w:jc w:val="center"/>
        </w:trPr>
        <w:tc>
          <w:tcPr>
            <w:tcW w:w="0" w:type="auto"/>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5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D4406C" w:rsidRDefault="00110333" w:rsidP="00110333">
            <w:pPr>
              <w:pStyle w:val="Prrafodelista"/>
              <w:numPr>
                <w:ilvl w:val="0"/>
                <w:numId w:val="14"/>
              </w:numPr>
              <w:suppressAutoHyphens w:val="0"/>
              <w:autoSpaceDN/>
              <w:spacing w:after="200" w:line="276" w:lineRule="auto"/>
              <w:ind w:left="460"/>
              <w:contextualSpacing/>
              <w:textAlignment w:val="auto"/>
              <w:rPr>
                <w:rFonts w:ascii="Arial" w:hAnsi="Arial" w:cs="Arial"/>
                <w:sz w:val="16"/>
                <w:szCs w:val="16"/>
                <w:lang w:val="es-ES" w:eastAsia="en-US"/>
              </w:rPr>
            </w:pPr>
            <w:r w:rsidRPr="00D4406C">
              <w:rPr>
                <w:rFonts w:ascii="Arial" w:hAnsi="Arial" w:cs="Arial"/>
                <w:sz w:val="16"/>
                <w:szCs w:val="16"/>
                <w:lang w:val="es-ES" w:eastAsia="en-US"/>
              </w:rPr>
              <w:t xml:space="preserve">El </w:t>
            </w:r>
            <w:proofErr w:type="spellStart"/>
            <w:r w:rsidRPr="00D4406C">
              <w:rPr>
                <w:rFonts w:ascii="Arial" w:hAnsi="Arial" w:cs="Arial"/>
                <w:sz w:val="16"/>
                <w:szCs w:val="16"/>
                <w:lang w:val="es-ES" w:eastAsia="en-US"/>
              </w:rPr>
              <w:t>adulticida</w:t>
            </w:r>
            <w:proofErr w:type="spellEnd"/>
            <w:r w:rsidRPr="00D4406C">
              <w:rPr>
                <w:rFonts w:ascii="Arial" w:hAnsi="Arial" w:cs="Arial"/>
                <w:sz w:val="16"/>
                <w:szCs w:val="16"/>
                <w:lang w:val="es-ES" w:eastAsia="en-US"/>
              </w:rPr>
              <w:t xml:space="preserve"> deberá contar con fecha de caducidad mayor o igual a 14 meses, de lo contrario deberá presentar carta canje.</w:t>
            </w:r>
          </w:p>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rPr>
            </w:pPr>
          </w:p>
        </w:tc>
        <w:tc>
          <w:tcPr>
            <w:tcW w:w="10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rPr>
                <w:rFonts w:ascii="Arial" w:eastAsia="Calibri" w:hAnsi="Arial" w:cs="Arial"/>
                <w:sz w:val="16"/>
                <w:szCs w:val="16"/>
                <w:shd w:val="clear" w:color="auto" w:fill="FFFF00"/>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A2557A" w:rsidRDefault="00110333" w:rsidP="00110333">
            <w:pPr>
              <w:pStyle w:val="Standard"/>
              <w:spacing w:before="14"/>
              <w:ind w:right="28"/>
              <w:jc w:val="both"/>
              <w:rPr>
                <w:rFonts w:ascii="Arial" w:hAnsi="Arial" w:cs="Arial"/>
                <w:sz w:val="16"/>
                <w:szCs w:val="16"/>
              </w:rPr>
            </w:pPr>
            <w:r w:rsidRPr="00A2557A">
              <w:rPr>
                <w:rFonts w:ascii="Arial" w:hAnsi="Arial" w:cs="Arial"/>
                <w:sz w:val="16"/>
                <w:szCs w:val="16"/>
              </w:rPr>
              <w:t>Si cumple</w:t>
            </w:r>
          </w:p>
        </w:tc>
        <w:tc>
          <w:tcPr>
            <w:tcW w:w="115" w:type="dxa"/>
            <w:shd w:val="clear" w:color="auto" w:fill="auto"/>
            <w:tcMar>
              <w:top w:w="0" w:type="dxa"/>
              <w:left w:w="10" w:type="dxa"/>
              <w:bottom w:w="0" w:type="dxa"/>
              <w:right w:w="10" w:type="dxa"/>
            </w:tcMar>
          </w:tcPr>
          <w:p w:rsidR="00110333" w:rsidRPr="00A2557A" w:rsidRDefault="00110333" w:rsidP="00110333">
            <w:pPr>
              <w:pStyle w:val="Standard"/>
              <w:spacing w:before="14"/>
              <w:ind w:left="29" w:right="28"/>
              <w:jc w:val="both"/>
              <w:rPr>
                <w:rFonts w:ascii="Arial" w:eastAsia="Calibri" w:hAnsi="Arial" w:cs="Arial"/>
                <w:kern w:val="0"/>
                <w:sz w:val="16"/>
                <w:szCs w:val="16"/>
              </w:rPr>
            </w:pPr>
          </w:p>
        </w:tc>
      </w:tr>
    </w:tbl>
    <w:p w:rsidR="00110333" w:rsidRPr="00A2557A" w:rsidRDefault="00110333" w:rsidP="00110333">
      <w:pPr>
        <w:tabs>
          <w:tab w:val="left" w:pos="2280"/>
        </w:tabs>
        <w:rPr>
          <w:rFonts w:ascii="Arial" w:hAnsi="Arial" w:cs="Arial"/>
          <w:b/>
          <w:sz w:val="16"/>
          <w:szCs w:val="16"/>
        </w:rPr>
      </w:pPr>
    </w:p>
    <w:p w:rsidR="00110333" w:rsidRPr="008A5D54" w:rsidRDefault="00110333" w:rsidP="00110333">
      <w:pPr>
        <w:tabs>
          <w:tab w:val="left" w:pos="2280"/>
        </w:tabs>
        <w:rPr>
          <w:rFonts w:ascii="Arial" w:hAnsi="Arial" w:cs="Arial"/>
          <w:b/>
          <w:sz w:val="18"/>
          <w:szCs w:val="18"/>
        </w:rPr>
      </w:pPr>
      <w:r w:rsidRPr="008A5D54">
        <w:rPr>
          <w:rFonts w:ascii="Arial"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549"/>
        <w:gridCol w:w="550"/>
        <w:gridCol w:w="3787"/>
      </w:tblGrid>
      <w:tr w:rsidR="00110333" w:rsidRPr="008A5D54" w:rsidTr="00110333">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rPr>
                <w:rFonts w:ascii="Arial" w:eastAsia="Calibri" w:hAnsi="Arial" w:cs="Arial"/>
                <w:b/>
                <w:bCs/>
                <w:sz w:val="16"/>
                <w:szCs w:val="16"/>
              </w:rPr>
            </w:pPr>
            <w:r w:rsidRPr="008A5D54">
              <w:rPr>
                <w:rFonts w:ascii="Arial" w:eastAsia="Calibri" w:hAnsi="Arial" w:cs="Arial"/>
                <w:b/>
                <w:bCs/>
                <w:sz w:val="16"/>
                <w:szCs w:val="16"/>
              </w:rPr>
              <w:t>PUNTO 9.1 PRESENTACIÓN Y APERTURA DE PROPOSICIONES</w:t>
            </w:r>
          </w:p>
        </w:tc>
      </w:tr>
      <w:tr w:rsidR="00110333" w:rsidRPr="008A5D54" w:rsidTr="00110333">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ENTREGABLES</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APROBADO</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MOTIVOS</w:t>
            </w:r>
          </w:p>
        </w:tc>
      </w:tr>
      <w:tr w:rsidR="00110333" w:rsidRPr="008A5D54" w:rsidTr="00110333">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SI</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10333" w:rsidRPr="008A5D54" w:rsidRDefault="00110333" w:rsidP="00110333">
            <w:pPr>
              <w:jc w:val="center"/>
              <w:rPr>
                <w:rFonts w:ascii="Arial" w:eastAsia="Calibri" w:hAnsi="Arial" w:cs="Arial"/>
                <w:b/>
                <w:bCs/>
                <w:sz w:val="16"/>
                <w:szCs w:val="16"/>
              </w:rPr>
            </w:pPr>
            <w:r w:rsidRPr="008A5D54">
              <w:rPr>
                <w:rFonts w:ascii="Arial" w:eastAsia="Calibri" w:hAnsi="Arial" w:cs="Arial"/>
                <w:b/>
                <w:bCs/>
                <w:sz w:val="16"/>
                <w:szCs w:val="16"/>
              </w:rPr>
              <w:t>NO</w:t>
            </w:r>
          </w:p>
        </w:tc>
        <w:tc>
          <w:tcPr>
            <w:tcW w:w="37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0333" w:rsidRPr="008A5D54" w:rsidRDefault="00110333" w:rsidP="00110333">
            <w:pPr>
              <w:jc w:val="center"/>
              <w:rPr>
                <w:rFonts w:ascii="Arial" w:eastAsia="Calibri" w:hAnsi="Arial" w:cs="Arial"/>
                <w:b/>
                <w:bCs/>
                <w:sz w:val="16"/>
                <w:szCs w:val="16"/>
              </w:rPr>
            </w:pPr>
          </w:p>
        </w:tc>
      </w:tr>
      <w:tr w:rsidR="00110333" w:rsidRPr="008A5D54" w:rsidTr="00110333">
        <w:trPr>
          <w:trHeight w:val="34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b/>
                <w:bCs/>
                <w:sz w:val="16"/>
                <w:szCs w:val="16"/>
              </w:rPr>
              <w:t>Anexo 3</w:t>
            </w:r>
            <w:r w:rsidRPr="008A5D54">
              <w:rPr>
                <w:rFonts w:ascii="Arial" w:eastAsia="Calibri" w:hAnsi="Arial" w:cs="Arial"/>
                <w:sz w:val="16"/>
                <w:szCs w:val="16"/>
              </w:rPr>
              <w:t xml:space="preserve"> (Propuesta Económica).</w:t>
            </w:r>
          </w:p>
          <w:p w:rsidR="00110333" w:rsidRPr="008A5D54" w:rsidRDefault="00110333" w:rsidP="00110333">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Si cumple.</w:t>
            </w:r>
          </w:p>
        </w:tc>
      </w:tr>
      <w:tr w:rsidR="00110333" w:rsidRPr="008A5D54" w:rsidTr="00110333">
        <w:trPr>
          <w:trHeight w:val="29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4</w:t>
            </w:r>
            <w:r w:rsidRPr="008A5D54">
              <w:rPr>
                <w:rFonts w:ascii="Arial" w:eastAsia="Calibri" w:hAnsi="Arial" w:cs="Arial"/>
                <w:sz w:val="16"/>
                <w:szCs w:val="16"/>
              </w:rPr>
              <w:t xml:space="preserve"> (Carta de Proposición).</w:t>
            </w:r>
          </w:p>
          <w:p w:rsidR="00110333" w:rsidRPr="008A5D54" w:rsidRDefault="00110333" w:rsidP="00110333">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r>
      <w:tr w:rsidR="00110333" w:rsidRPr="008A5D54" w:rsidTr="00110333">
        <w:trPr>
          <w:trHeight w:val="474"/>
          <w:jc w:val="center"/>
        </w:trPr>
        <w:tc>
          <w:tcPr>
            <w:tcW w:w="142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1.</w:t>
            </w:r>
            <w:r w:rsidRPr="008A5D5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 xml:space="preserve">Si cumple, presenta carta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recibir notificaciones. Manifiesta haber leído y analizado las condiciones, especificaciones y </w:t>
            </w:r>
            <w:r w:rsidRPr="008A5D54">
              <w:rPr>
                <w:rFonts w:ascii="Arial" w:eastAsia="Calibri" w:hAnsi="Arial" w:cs="Arial"/>
                <w:sz w:val="16"/>
                <w:szCs w:val="16"/>
              </w:rPr>
              <w:lastRenderedPageBreak/>
              <w:t xml:space="preserve">anexos, obligándose a cumplir con lo estipulado dentro de las bases para este procedimiento de adquisición. Además, manifiesta haber formulado cuidadosamente todos y cada uno de los precios unitarios que se proponen, tomando en consideración las circunstancias previsibles que puedan influir sobre ellos. </w:t>
            </w:r>
          </w:p>
        </w:tc>
      </w:tr>
      <w:tr w:rsidR="00110333" w:rsidRPr="008A5D54" w:rsidTr="00110333">
        <w:trPr>
          <w:trHeight w:val="237"/>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lastRenderedPageBreak/>
              <w:t>Inciso d)</w:t>
            </w: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5</w:t>
            </w:r>
            <w:r w:rsidRPr="008A5D54">
              <w:rPr>
                <w:rFonts w:ascii="Arial" w:eastAsia="Calibri" w:hAnsi="Arial" w:cs="Arial"/>
                <w:sz w:val="16"/>
                <w:szCs w:val="16"/>
              </w:rPr>
              <w:t xml:space="preserve">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p>
        </w:tc>
      </w:tr>
      <w:tr w:rsidR="00110333" w:rsidRPr="008A5D54" w:rsidTr="00110333">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9A2BF1">
            <w:pPr>
              <w:pStyle w:val="Prrafodelista"/>
              <w:numPr>
                <w:ilvl w:val="3"/>
                <w:numId w:val="12"/>
              </w:numPr>
              <w:suppressAutoHyphens w:val="0"/>
              <w:spacing w:after="0"/>
              <w:ind w:left="592"/>
              <w:jc w:val="both"/>
              <w:textAlignment w:val="auto"/>
              <w:rPr>
                <w:rFonts w:ascii="Arial" w:eastAsia="Calibri" w:hAnsi="Arial" w:cs="Arial"/>
                <w:sz w:val="16"/>
                <w:szCs w:val="16"/>
              </w:rPr>
            </w:pPr>
            <w:r w:rsidRPr="008A5D54">
              <w:rPr>
                <w:rFonts w:ascii="Arial" w:eastAsia="Calibri" w:hAnsi="Arial" w:cs="Arial"/>
                <w:sz w:val="16"/>
                <w:szCs w:val="16"/>
              </w:rPr>
              <w:t>Copia vigente del RUPC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hAnsi="Arial" w:cs="Arial"/>
                <w:sz w:val="16"/>
                <w:szCs w:val="16"/>
              </w:rPr>
            </w:pPr>
            <w:r w:rsidRPr="008A5D54">
              <w:rPr>
                <w:rFonts w:ascii="Arial" w:hAnsi="Arial" w:cs="Arial"/>
                <w:sz w:val="16"/>
                <w:szCs w:val="16"/>
              </w:rPr>
              <w:t xml:space="preserve">Si cumple presenta </w:t>
            </w:r>
            <w:r w:rsidRPr="008A5D54">
              <w:rPr>
                <w:rFonts w:ascii="Arial" w:eastAsia="Calibri" w:hAnsi="Arial" w:cs="Arial"/>
                <w:sz w:val="16"/>
                <w:szCs w:val="16"/>
              </w:rPr>
              <w:t>Copia vigente del RUPC</w:t>
            </w:r>
          </w:p>
        </w:tc>
      </w:tr>
      <w:tr w:rsidR="00110333" w:rsidRPr="008A5D54" w:rsidTr="00110333">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9A2BF1">
            <w:pPr>
              <w:pStyle w:val="Prrafodelista"/>
              <w:numPr>
                <w:ilvl w:val="3"/>
                <w:numId w:val="12"/>
              </w:numPr>
              <w:suppressAutoHyphens w:val="0"/>
              <w:spacing w:after="0"/>
              <w:ind w:left="592"/>
              <w:jc w:val="both"/>
              <w:textAlignment w:val="auto"/>
              <w:rPr>
                <w:rFonts w:ascii="Arial" w:eastAsia="Calibri" w:hAnsi="Arial" w:cs="Arial"/>
                <w:sz w:val="16"/>
                <w:szCs w:val="16"/>
              </w:rPr>
            </w:pPr>
            <w:r w:rsidRPr="008A5D54">
              <w:rPr>
                <w:rFonts w:ascii="Arial" w:hAnsi="Arial" w:cs="Arial"/>
                <w:sz w:val="16"/>
                <w:szCs w:val="16"/>
              </w:rPr>
              <w:t>Presentar copia simple legible del pago del impuesto estatal sobre erogaciones por remuneraciones al trabajo de máximo 60 días de antigüedad (impuesto del 2% sobre nómina), y original para su cotejo</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hAnsi="Arial" w:cs="Arial"/>
                <w:sz w:val="16"/>
                <w:szCs w:val="16"/>
              </w:rPr>
            </w:pPr>
            <w:r w:rsidRPr="008A5D54">
              <w:rPr>
                <w:rFonts w:ascii="Arial" w:hAnsi="Arial" w:cs="Arial"/>
                <w:sz w:val="16"/>
                <w:szCs w:val="16"/>
              </w:rPr>
              <w:t>Si cumple, presenta copia simple legible del Impuesto Estatal sobre Erogaciones por Remuneraciones.</w:t>
            </w:r>
          </w:p>
        </w:tc>
      </w:tr>
      <w:tr w:rsidR="00110333" w:rsidRPr="008A5D54" w:rsidTr="00110333">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9A2BF1">
            <w:pPr>
              <w:pStyle w:val="Prrafodelista"/>
              <w:numPr>
                <w:ilvl w:val="3"/>
                <w:numId w:val="12"/>
              </w:numPr>
              <w:suppressAutoHyphens w:val="0"/>
              <w:spacing w:after="0"/>
              <w:ind w:left="166" w:firstLine="20"/>
              <w:jc w:val="both"/>
              <w:textAlignment w:val="auto"/>
              <w:rPr>
                <w:rFonts w:ascii="Arial" w:hAnsi="Arial" w:cs="Arial"/>
                <w:sz w:val="16"/>
                <w:szCs w:val="16"/>
              </w:rPr>
            </w:pPr>
            <w:r w:rsidRPr="008A5D54">
              <w:rPr>
                <w:rFonts w:ascii="Arial" w:eastAsia="Calibri" w:hAnsi="Arial" w:cs="Arial"/>
                <w:sz w:val="16"/>
                <w:szCs w:val="16"/>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hAnsi="Arial" w:cs="Arial"/>
                <w:sz w:val="16"/>
                <w:szCs w:val="16"/>
              </w:rPr>
            </w:pPr>
          </w:p>
        </w:tc>
      </w:tr>
      <w:tr w:rsidR="00110333" w:rsidRPr="008A5D54" w:rsidTr="00110333">
        <w:trPr>
          <w:trHeight w:val="50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9A2BF1">
            <w:pPr>
              <w:pStyle w:val="Prrafodelista"/>
              <w:numPr>
                <w:ilvl w:val="0"/>
                <w:numId w:val="18"/>
              </w:numPr>
              <w:suppressAutoHyphens w:val="0"/>
              <w:spacing w:after="0"/>
              <w:ind w:left="450"/>
              <w:jc w:val="both"/>
              <w:textAlignment w:val="auto"/>
              <w:rPr>
                <w:rFonts w:ascii="Arial" w:eastAsia="Calibri" w:hAnsi="Arial" w:cs="Arial"/>
                <w:sz w:val="16"/>
                <w:szCs w:val="16"/>
              </w:rPr>
            </w:pPr>
            <w:r w:rsidRPr="008A5D5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r>
              <w:rPr>
                <w:rFonts w:ascii="Arial" w:eastAsia="Calibri" w:hAnsi="Arial" w:cs="Arial"/>
                <w:sz w:val="16"/>
                <w:szCs w:val="16"/>
              </w:rPr>
              <w:t>.</w:t>
            </w:r>
            <w:r w:rsidRPr="008A5D54">
              <w:rPr>
                <w:rFonts w:ascii="Arial" w:eastAsia="Calibri" w:hAnsi="Arial" w:cs="Arial"/>
                <w:sz w:val="16"/>
                <w:szCs w:val="16"/>
              </w:rPr>
              <w:t xml:space="preserve"> </w:t>
            </w:r>
          </w:p>
        </w:tc>
      </w:tr>
      <w:tr w:rsidR="00110333" w:rsidRPr="008A5D54" w:rsidTr="00110333">
        <w:trPr>
          <w:trHeight w:val="18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pStyle w:val="Prrafodelista"/>
              <w:ind w:left="36"/>
              <w:jc w:val="both"/>
              <w:rPr>
                <w:rFonts w:ascii="Arial" w:eastAsia="Calibri" w:hAnsi="Arial" w:cs="Arial"/>
                <w:sz w:val="16"/>
                <w:szCs w:val="16"/>
              </w:rPr>
            </w:pPr>
            <w:r w:rsidRPr="008A5D54">
              <w:rPr>
                <w:rFonts w:ascii="Arial" w:eastAsia="Calibri" w:hAnsi="Arial" w:cs="Arial"/>
                <w:sz w:val="16"/>
                <w:szCs w:val="16"/>
              </w:rPr>
              <w:t>B.</w:t>
            </w:r>
            <w:r w:rsidRPr="008A5D5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110333" w:rsidRPr="008A5D54" w:rsidRDefault="00110333" w:rsidP="00110333">
            <w:pPr>
              <w:pStyle w:val="Prrafodelista"/>
              <w:ind w:left="36"/>
              <w:jc w:val="both"/>
              <w:rPr>
                <w:rFonts w:ascii="Arial" w:eastAsia="Calibri" w:hAnsi="Arial" w:cs="Arial"/>
                <w:sz w:val="16"/>
                <w:szCs w:val="16"/>
              </w:rPr>
            </w:pPr>
            <w:r w:rsidRPr="008A5D54">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r>
              <w:rPr>
                <w:rFonts w:ascii="Arial" w:eastAsia="Calibri" w:hAnsi="Arial" w:cs="Arial"/>
                <w:sz w:val="16"/>
                <w:szCs w:val="16"/>
              </w:rPr>
              <w:t>.</w:t>
            </w:r>
          </w:p>
        </w:tc>
      </w:tr>
      <w:tr w:rsidR="00110333" w:rsidRPr="008A5D54" w:rsidTr="009A2BF1">
        <w:trPr>
          <w:trHeight w:val="380"/>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9A2BF1">
            <w:pPr>
              <w:pStyle w:val="Prrafodelista"/>
              <w:numPr>
                <w:ilvl w:val="0"/>
                <w:numId w:val="18"/>
              </w:numPr>
              <w:jc w:val="both"/>
              <w:rPr>
                <w:rFonts w:ascii="Arial" w:eastAsia="Calibri" w:hAnsi="Arial" w:cs="Arial"/>
                <w:sz w:val="16"/>
                <w:szCs w:val="16"/>
              </w:rPr>
            </w:pPr>
            <w:r w:rsidRPr="008A5D54">
              <w:rPr>
                <w:rFonts w:ascii="Arial" w:hAnsi="Arial" w:cs="Arial"/>
                <w:sz w:val="16"/>
                <w:szCs w:val="16"/>
              </w:rPr>
              <w:t>Constancia de Registro Federal de Contribuyentes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p>
        </w:tc>
      </w:tr>
      <w:tr w:rsidR="00110333" w:rsidRPr="008A5D54" w:rsidTr="00110333">
        <w:trPr>
          <w:trHeight w:val="274"/>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9A2BF1">
            <w:pPr>
              <w:pStyle w:val="Prrafodelista"/>
              <w:numPr>
                <w:ilvl w:val="0"/>
                <w:numId w:val="18"/>
              </w:numPr>
              <w:jc w:val="both"/>
              <w:rPr>
                <w:rFonts w:ascii="Arial" w:hAnsi="Arial" w:cs="Arial"/>
                <w:sz w:val="16"/>
                <w:szCs w:val="16"/>
              </w:rPr>
            </w:pPr>
            <w:r w:rsidRPr="008A5D54">
              <w:rPr>
                <w:rFonts w:ascii="Arial" w:hAnsi="Arial" w:cs="Arial"/>
                <w:sz w:val="16"/>
                <w:szCs w:val="16"/>
              </w:rPr>
              <w:t>Comprobante de domicilio de los PARTICIPANTES.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p>
        </w:tc>
      </w:tr>
      <w:tr w:rsidR="00110333" w:rsidRPr="008A5D54" w:rsidTr="009A2BF1">
        <w:trPr>
          <w:trHeight w:val="142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110333" w:rsidRPr="008A5D54" w:rsidRDefault="00110333" w:rsidP="009A2BF1">
            <w:pPr>
              <w:pStyle w:val="Prrafodelista"/>
              <w:numPr>
                <w:ilvl w:val="0"/>
                <w:numId w:val="18"/>
              </w:numPr>
              <w:suppressAutoHyphens w:val="0"/>
              <w:autoSpaceDN/>
              <w:spacing w:after="0"/>
              <w:contextualSpacing/>
              <w:jc w:val="both"/>
              <w:textAlignment w:val="auto"/>
              <w:rPr>
                <w:rFonts w:ascii="Arial" w:eastAsia="Calibri" w:hAnsi="Arial" w:cs="Arial"/>
                <w:sz w:val="16"/>
                <w:szCs w:val="16"/>
              </w:rPr>
            </w:pPr>
            <w:r w:rsidRPr="008A5D54">
              <w:rPr>
                <w:rFonts w:ascii="Arial" w:hAnsi="Arial" w:cs="Arial"/>
                <w:sz w:val="16"/>
                <w:szCs w:val="16"/>
              </w:rPr>
              <w:t xml:space="preserve">Tratándose de personas físicas, deberá presentar, además: </w:t>
            </w:r>
          </w:p>
          <w:p w:rsidR="00110333" w:rsidRPr="008A5D54" w:rsidRDefault="00110333" w:rsidP="00110333">
            <w:pPr>
              <w:jc w:val="both"/>
              <w:rPr>
                <w:rFonts w:ascii="Arial" w:eastAsia="Calibri" w:hAnsi="Arial" w:cs="Arial"/>
                <w:sz w:val="16"/>
                <w:szCs w:val="16"/>
              </w:rPr>
            </w:pPr>
            <w:r w:rsidRPr="008A5D54">
              <w:rPr>
                <w:rFonts w:ascii="Arial" w:hAnsi="Arial" w:cs="Arial"/>
                <w:sz w:val="16"/>
                <w:szCs w:val="16"/>
              </w:rPr>
              <w:t xml:space="preserve">        A. Original de acta de nacimiento, misma que se             quedará en el expediente.</w:t>
            </w:r>
          </w:p>
          <w:p w:rsidR="00110333" w:rsidRPr="008A5D54" w:rsidRDefault="00110333" w:rsidP="00110333">
            <w:pPr>
              <w:pStyle w:val="Prrafodelista"/>
              <w:ind w:left="36"/>
              <w:jc w:val="both"/>
              <w:rPr>
                <w:rFonts w:ascii="Arial" w:hAnsi="Arial" w:cs="Arial"/>
                <w:sz w:val="16"/>
                <w:szCs w:val="16"/>
              </w:rPr>
            </w:pP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 xml:space="preserve"> </w:t>
            </w: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p>
        </w:tc>
      </w:tr>
      <w:tr w:rsidR="00110333" w:rsidRPr="008A5D54" w:rsidTr="009A2BF1">
        <w:trPr>
          <w:trHeight w:val="840"/>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110333" w:rsidRPr="008A5D54" w:rsidRDefault="00110333" w:rsidP="009A2BF1">
            <w:pPr>
              <w:pStyle w:val="Prrafodelista"/>
              <w:numPr>
                <w:ilvl w:val="0"/>
                <w:numId w:val="18"/>
              </w:numPr>
              <w:jc w:val="both"/>
              <w:rPr>
                <w:rFonts w:ascii="Arial" w:hAnsi="Arial" w:cs="Arial"/>
                <w:sz w:val="16"/>
                <w:szCs w:val="16"/>
              </w:rPr>
            </w:pPr>
            <w:r w:rsidRPr="008A5D54">
              <w:rPr>
                <w:rFonts w:ascii="Arial" w:hAnsi="Arial" w:cs="Arial"/>
                <w:sz w:val="16"/>
                <w:szCs w:val="16"/>
              </w:rPr>
              <w:t>Constancia de Registro Federal de Contribuyentes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p>
        </w:tc>
      </w:tr>
      <w:tr w:rsidR="00110333" w:rsidRPr="008A5D54" w:rsidTr="00110333">
        <w:trPr>
          <w:trHeight w:val="4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110333" w:rsidRPr="008A5D54" w:rsidRDefault="00110333" w:rsidP="009A2BF1">
            <w:pPr>
              <w:pStyle w:val="Prrafodelista"/>
              <w:numPr>
                <w:ilvl w:val="0"/>
                <w:numId w:val="18"/>
              </w:numPr>
              <w:jc w:val="both"/>
              <w:rPr>
                <w:rFonts w:ascii="Arial" w:hAnsi="Arial" w:cs="Arial"/>
                <w:sz w:val="16"/>
                <w:szCs w:val="16"/>
              </w:rPr>
            </w:pPr>
            <w:r w:rsidRPr="008A5D54">
              <w:rPr>
                <w:rFonts w:ascii="Arial" w:hAnsi="Arial" w:cs="Arial"/>
                <w:sz w:val="16"/>
                <w:szCs w:val="16"/>
              </w:rPr>
              <w:t>Comprobante de domicilio de los PARTICIPANTES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p>
        </w:tc>
      </w:tr>
      <w:tr w:rsidR="00110333" w:rsidRPr="008A5D54" w:rsidTr="00110333">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lastRenderedPageBreak/>
              <w:t>Inciso e)</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pStyle w:val="Prrafodelista"/>
              <w:ind w:left="36"/>
              <w:jc w:val="both"/>
              <w:rPr>
                <w:rFonts w:ascii="Arial" w:eastAsia="Calibri" w:hAnsi="Arial" w:cs="Arial"/>
                <w:sz w:val="16"/>
                <w:szCs w:val="16"/>
              </w:rPr>
            </w:pPr>
            <w:r w:rsidRPr="008A5D54">
              <w:rPr>
                <w:rFonts w:ascii="Arial" w:eastAsia="Calibri" w:hAnsi="Arial" w:cs="Arial"/>
                <w:b/>
                <w:bCs/>
                <w:sz w:val="16"/>
                <w:szCs w:val="16"/>
              </w:rPr>
              <w:t>Anexo 6</w:t>
            </w:r>
            <w:r w:rsidRPr="008A5D54">
              <w:rPr>
                <w:rFonts w:ascii="Arial" w:eastAsia="Calibri" w:hAnsi="Arial" w:cs="Arial"/>
                <w:sz w:val="16"/>
                <w:szCs w:val="16"/>
              </w:rPr>
              <w:t xml:space="preserve"> (Declaración de integridad y NO COLUSIÓN de proveedores).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r>
              <w:rPr>
                <w:rFonts w:ascii="Arial" w:eastAsia="Calibri" w:hAnsi="Arial" w:cs="Arial"/>
                <w:sz w:val="16"/>
                <w:szCs w:val="16"/>
              </w:rPr>
              <w:t>.</w:t>
            </w:r>
            <w:r w:rsidRPr="008A5D54">
              <w:rPr>
                <w:rFonts w:ascii="Arial" w:eastAsia="Calibri" w:hAnsi="Arial" w:cs="Arial"/>
                <w:sz w:val="16"/>
                <w:szCs w:val="16"/>
              </w:rPr>
              <w:t xml:space="preserve"> </w:t>
            </w:r>
          </w:p>
        </w:tc>
      </w:tr>
      <w:tr w:rsidR="00110333" w:rsidRPr="008A5D54" w:rsidTr="00110333">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7</w:t>
            </w:r>
            <w:r w:rsidRPr="008A5D54">
              <w:rPr>
                <w:rFonts w:ascii="Arial" w:eastAsia="Calibri" w:hAnsi="Arial" w:cs="Arial"/>
                <w:sz w:val="16"/>
                <w:szCs w:val="16"/>
              </w:rPr>
              <w:t xml:space="preserve"> (Estratificación) Obligatorio para PARTICIPANTES MYPIMES.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w:t>
            </w:r>
            <w:r>
              <w:rPr>
                <w:rFonts w:ascii="Arial" w:eastAsia="Calibri" w:hAnsi="Arial" w:cs="Arial"/>
                <w:sz w:val="16"/>
                <w:szCs w:val="16"/>
              </w:rPr>
              <w:t>.</w:t>
            </w:r>
          </w:p>
        </w:tc>
      </w:tr>
      <w:tr w:rsidR="00110333" w:rsidRPr="008A5D54" w:rsidTr="00110333">
        <w:trPr>
          <w:trHeight w:val="711"/>
          <w:jc w:val="center"/>
        </w:trPr>
        <w:tc>
          <w:tcPr>
            <w:tcW w:w="14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8</w:t>
            </w:r>
            <w:r w:rsidRPr="008A5D54">
              <w:rPr>
                <w:rFonts w:ascii="Arial" w:eastAsia="Calibri" w:hAnsi="Arial" w:cs="Arial"/>
                <w:sz w:val="16"/>
                <w:szCs w:val="16"/>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 xml:space="preserve">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 presenta documento del cumplimiento de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r>
      <w:tr w:rsidR="00110333" w:rsidRPr="008A5D54" w:rsidTr="00110333">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hAnsi="Arial" w:cs="Arial"/>
                <w:sz w:val="16"/>
                <w:szCs w:val="16"/>
              </w:rPr>
            </w:pPr>
            <w:r w:rsidRPr="008A5D54">
              <w:rPr>
                <w:rFonts w:ascii="Arial" w:eastAsia="Calibri" w:hAnsi="Arial" w:cs="Arial"/>
                <w:b/>
                <w:bCs/>
                <w:sz w:val="16"/>
                <w:szCs w:val="16"/>
              </w:rPr>
              <w:t>Anexo 9</w:t>
            </w:r>
            <w:r w:rsidRPr="008A5D54">
              <w:rPr>
                <w:rFonts w:ascii="Arial" w:eastAsia="Calibri" w:hAnsi="Arial" w:cs="Arial"/>
                <w:sz w:val="16"/>
                <w:szCs w:val="16"/>
              </w:rPr>
              <w:t xml:space="preserve"> Copia legible de Opinión de Cumplimiento de Obligaciones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sidRPr="008A5D54">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sidRPr="008A5D54">
              <w:rPr>
                <w:rFonts w:ascii="Arial" w:eastAsia="Calibri" w:hAnsi="Arial" w:cs="Arial"/>
                <w:sz w:val="16"/>
                <w:szCs w:val="16"/>
              </w:rPr>
              <w:t>Si cumple, manifiesta estar al corriente de sus obligaciones fiscales en materia de seguridad social.</w:t>
            </w:r>
          </w:p>
        </w:tc>
      </w:tr>
      <w:tr w:rsidR="00110333" w:rsidRPr="008A5D54" w:rsidTr="00110333">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Pr>
                <w:rFonts w:ascii="Arial" w:eastAsia="Calibri" w:hAnsi="Arial" w:cs="Arial"/>
                <w:sz w:val="16"/>
                <w:szCs w:val="16"/>
              </w:rPr>
              <w:t>Inciso i)</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110333" w:rsidRDefault="00110333" w:rsidP="00110333">
            <w:pPr>
              <w:jc w:val="both"/>
              <w:rPr>
                <w:rFonts w:eastAsia="Calibri"/>
                <w:sz w:val="16"/>
                <w:szCs w:val="16"/>
              </w:rPr>
            </w:pPr>
            <w:r w:rsidRPr="00110333">
              <w:rPr>
                <w:rFonts w:ascii="Arial" w:eastAsia="Calibri" w:hAnsi="Arial" w:cs="Arial"/>
                <w:b/>
                <w:bCs/>
                <w:sz w:val="16"/>
                <w:szCs w:val="16"/>
              </w:rPr>
              <w:t xml:space="preserve">Anexo 10 </w:t>
            </w:r>
            <w:r w:rsidRPr="00110333">
              <w:rPr>
                <w:rFonts w:ascii="Arial" w:eastAsia="Arial" w:hAnsi="Arial" w:cs="Arial"/>
                <w:color w:val="000000"/>
                <w:sz w:val="16"/>
                <w:szCs w:val="16"/>
              </w:rPr>
              <w:t xml:space="preserve">El proveedor deberá presentar original o copia certificada de su </w:t>
            </w:r>
            <w:r w:rsidRPr="00110333">
              <w:rPr>
                <w:rFonts w:ascii="Arial" w:eastAsia="Arial" w:hAnsi="Arial" w:cs="Arial"/>
                <w:b/>
                <w:bCs/>
                <w:color w:val="000000"/>
                <w:sz w:val="16"/>
                <w:szCs w:val="16"/>
              </w:rPr>
              <w:t>Identificación Oficial Vigente</w:t>
            </w:r>
            <w:r w:rsidRPr="00110333">
              <w:rPr>
                <w:rFonts w:ascii="Arial" w:eastAsia="Arial" w:hAnsi="Arial" w:cs="Arial"/>
                <w:color w:val="000000"/>
                <w:sz w:val="16"/>
                <w:szCs w:val="16"/>
              </w:rPr>
              <w:t>,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0333" w:rsidRPr="008A5D54" w:rsidRDefault="00110333" w:rsidP="00110333">
            <w:pPr>
              <w:jc w:val="both"/>
              <w:rPr>
                <w:rFonts w:ascii="Arial" w:eastAsia="Calibri" w:hAnsi="Arial" w:cs="Arial"/>
                <w:sz w:val="16"/>
                <w:szCs w:val="16"/>
              </w:rPr>
            </w:pPr>
            <w:r>
              <w:rPr>
                <w:rFonts w:ascii="Arial" w:eastAsia="Calibri" w:hAnsi="Arial" w:cs="Arial"/>
                <w:sz w:val="16"/>
                <w:szCs w:val="16"/>
              </w:rPr>
              <w:t>Si cumple.</w:t>
            </w:r>
          </w:p>
        </w:tc>
      </w:tr>
    </w:tbl>
    <w:p w:rsidR="000F6B44" w:rsidRPr="008A5D54" w:rsidRDefault="000F6B44">
      <w:pPr>
        <w:pStyle w:val="Textbody"/>
        <w:rPr>
          <w:rFonts w:ascii="Arial" w:hAnsi="Arial" w:cs="Arial"/>
          <w:color w:val="000000"/>
          <w:sz w:val="18"/>
          <w:szCs w:val="18"/>
        </w:rPr>
      </w:pPr>
    </w:p>
    <w:p w:rsidR="00110333" w:rsidRDefault="00193876" w:rsidP="006F5450">
      <w:pPr>
        <w:pStyle w:val="Standard"/>
        <w:ind w:right="79"/>
        <w:jc w:val="both"/>
        <w:rPr>
          <w:rFonts w:ascii="Arial" w:hAnsi="Arial" w:cs="Arial"/>
          <w:color w:val="000000"/>
          <w:sz w:val="18"/>
          <w:szCs w:val="18"/>
        </w:rPr>
      </w:pPr>
      <w:r w:rsidRPr="008A5D54">
        <w:rPr>
          <w:rFonts w:ascii="Arial" w:hAnsi="Arial" w:cs="Arial"/>
          <w:color w:val="000000"/>
          <w:sz w:val="18"/>
          <w:szCs w:val="18"/>
        </w:rPr>
        <w:t xml:space="preserve">De los dictámenes anteriormente expuestos, se concluye </w:t>
      </w:r>
      <w:r w:rsidR="00110333">
        <w:rPr>
          <w:rFonts w:ascii="Arial" w:hAnsi="Arial" w:cs="Arial"/>
          <w:color w:val="000000"/>
          <w:sz w:val="18"/>
          <w:szCs w:val="18"/>
        </w:rPr>
        <w:t>que</w:t>
      </w:r>
    </w:p>
    <w:p w:rsidR="00110333" w:rsidRPr="00270F84" w:rsidRDefault="00110333" w:rsidP="00110333">
      <w:pPr>
        <w:pStyle w:val="Standard"/>
        <w:numPr>
          <w:ilvl w:val="0"/>
          <w:numId w:val="15"/>
        </w:numPr>
        <w:ind w:right="79"/>
        <w:rPr>
          <w:rFonts w:ascii="Arial" w:eastAsia="Arial" w:hAnsi="Arial" w:cs="Arial"/>
          <w:sz w:val="18"/>
          <w:szCs w:val="18"/>
        </w:rPr>
      </w:pPr>
      <w:r w:rsidRPr="00270F84">
        <w:rPr>
          <w:rFonts w:ascii="Arial" w:hAnsi="Arial" w:cs="Arial"/>
          <w:sz w:val="18"/>
          <w:szCs w:val="18"/>
        </w:rPr>
        <w:t>PUBLIC HEALTH SUPPLY AND EQUIPMENT DE MEXICO, S.A. DE C.V.</w:t>
      </w:r>
    </w:p>
    <w:p w:rsidR="00110333" w:rsidRPr="00270F84" w:rsidRDefault="00110333" w:rsidP="00110333">
      <w:pPr>
        <w:pStyle w:val="Standard"/>
        <w:numPr>
          <w:ilvl w:val="0"/>
          <w:numId w:val="15"/>
        </w:numPr>
        <w:ind w:right="79"/>
        <w:rPr>
          <w:rFonts w:ascii="Arial" w:eastAsia="Arial" w:hAnsi="Arial" w:cs="Arial"/>
          <w:sz w:val="18"/>
          <w:szCs w:val="18"/>
        </w:rPr>
      </w:pPr>
      <w:r w:rsidRPr="00270F84">
        <w:rPr>
          <w:rFonts w:ascii="Arial" w:hAnsi="Arial" w:cs="Arial"/>
          <w:sz w:val="18"/>
          <w:szCs w:val="18"/>
        </w:rPr>
        <w:t>CODEQUIM, S.A. DE C.V.</w:t>
      </w:r>
    </w:p>
    <w:p w:rsidR="00110333" w:rsidRPr="00110333" w:rsidRDefault="00110333" w:rsidP="00110333">
      <w:pPr>
        <w:pStyle w:val="Standard"/>
        <w:numPr>
          <w:ilvl w:val="0"/>
          <w:numId w:val="15"/>
        </w:numPr>
        <w:ind w:right="79"/>
        <w:rPr>
          <w:rFonts w:ascii="Arial" w:eastAsia="Arial" w:hAnsi="Arial" w:cs="Arial"/>
          <w:sz w:val="18"/>
          <w:szCs w:val="18"/>
        </w:rPr>
      </w:pPr>
      <w:r w:rsidRPr="00270F84">
        <w:rPr>
          <w:rFonts w:ascii="Arial" w:hAnsi="Arial" w:cs="Arial"/>
          <w:sz w:val="18"/>
          <w:szCs w:val="18"/>
        </w:rPr>
        <w:t>FOMENTO BIOTECNOLOGICO AMBIENTAL, S. A. DE C. V.</w:t>
      </w:r>
    </w:p>
    <w:p w:rsidR="000F6B44" w:rsidRPr="008A5D54" w:rsidRDefault="00193876" w:rsidP="006F5450">
      <w:pPr>
        <w:pStyle w:val="Standard"/>
        <w:ind w:right="79"/>
        <w:jc w:val="both"/>
      </w:pPr>
      <w:r w:rsidRPr="008A5D54">
        <w:rPr>
          <w:rFonts w:ascii="Arial" w:eastAsia="Arial" w:hAnsi="Arial" w:cs="Arial"/>
          <w:color w:val="000000"/>
          <w:sz w:val="18"/>
          <w:szCs w:val="18"/>
        </w:rPr>
        <w:t xml:space="preserve"> </w:t>
      </w:r>
      <w:r w:rsidR="00110333">
        <w:rPr>
          <w:rFonts w:ascii="Arial" w:eastAsia="Arial" w:hAnsi="Arial" w:cs="Arial"/>
          <w:color w:val="000000"/>
          <w:sz w:val="18"/>
          <w:szCs w:val="18"/>
        </w:rPr>
        <w:t>R</w:t>
      </w:r>
      <w:r w:rsidRPr="008A5D54">
        <w:rPr>
          <w:rFonts w:ascii="Arial" w:eastAsia="Arial" w:hAnsi="Arial" w:cs="Arial"/>
          <w:color w:val="000000"/>
          <w:sz w:val="18"/>
          <w:szCs w:val="18"/>
        </w:rPr>
        <w:t>eúne</w:t>
      </w:r>
      <w:r w:rsidR="00110333">
        <w:rPr>
          <w:rFonts w:ascii="Arial" w:eastAsia="Arial" w:hAnsi="Arial" w:cs="Arial"/>
          <w:color w:val="000000"/>
          <w:sz w:val="18"/>
          <w:szCs w:val="18"/>
        </w:rPr>
        <w:t>n</w:t>
      </w:r>
      <w:r w:rsidRPr="008A5D54">
        <w:rPr>
          <w:rFonts w:ascii="Arial" w:eastAsia="Arial" w:hAnsi="Arial" w:cs="Arial"/>
          <w:color w:val="000000"/>
          <w:sz w:val="18"/>
          <w:szCs w:val="18"/>
        </w:rPr>
        <w:t xml:space="preserve"> los requisitos financieros, contables y de seguridad social, documentación administrativa y las especificaciones técnicas derivadas del ANEXO 1 Carta de requerimientos técnicos y lo establecido dentro de la Licitación Pública </w:t>
      </w:r>
      <w:r w:rsidR="006E3D9F" w:rsidRPr="008A5D54">
        <w:rPr>
          <w:rFonts w:ascii="Arial" w:eastAsia="Arial" w:hAnsi="Arial" w:cs="Arial"/>
          <w:color w:val="000000"/>
          <w:sz w:val="18"/>
          <w:szCs w:val="18"/>
        </w:rPr>
        <w:t>Nacional</w:t>
      </w:r>
      <w:r w:rsidRPr="008A5D54">
        <w:rPr>
          <w:rFonts w:ascii="Arial" w:eastAsia="Arial" w:hAnsi="Arial" w:cs="Arial"/>
          <w:color w:val="000000"/>
          <w:sz w:val="18"/>
          <w:szCs w:val="18"/>
        </w:rPr>
        <w:t xml:space="preserve"> </w:t>
      </w:r>
      <w:r w:rsidRPr="008A5D54">
        <w:rPr>
          <w:rFonts w:ascii="Arial" w:hAnsi="Arial" w:cs="Arial"/>
          <w:b/>
          <w:color w:val="000000"/>
          <w:sz w:val="18"/>
          <w:szCs w:val="18"/>
        </w:rPr>
        <w:t>LCCC-43068001-0</w:t>
      </w:r>
      <w:r w:rsidR="00110333">
        <w:rPr>
          <w:rFonts w:ascii="Arial" w:hAnsi="Arial" w:cs="Arial"/>
          <w:b/>
          <w:color w:val="000000"/>
          <w:sz w:val="18"/>
          <w:szCs w:val="18"/>
        </w:rPr>
        <w:t>67</w:t>
      </w:r>
      <w:r w:rsidRPr="008A5D54">
        <w:rPr>
          <w:rFonts w:ascii="Arial" w:hAnsi="Arial" w:cs="Arial"/>
          <w:b/>
          <w:color w:val="000000"/>
          <w:sz w:val="18"/>
          <w:szCs w:val="18"/>
        </w:rPr>
        <w:t xml:space="preserve">-2020 </w:t>
      </w:r>
      <w:r w:rsidR="00110333" w:rsidRPr="008A5D54">
        <w:rPr>
          <w:rFonts w:ascii="Arial" w:eastAsia="Arial" w:hAnsi="Arial" w:cs="Arial"/>
          <w:b/>
          <w:bCs/>
          <w:sz w:val="18"/>
          <w:szCs w:val="18"/>
        </w:rPr>
        <w:t xml:space="preserve">ADQUISICIÓN DE ADULTICIDA ORGANOFOSFORADO </w:t>
      </w:r>
      <w:r w:rsidR="00110333">
        <w:rPr>
          <w:rFonts w:ascii="Arial" w:eastAsia="Arial" w:hAnsi="Arial" w:cs="Arial"/>
          <w:b/>
          <w:bCs/>
          <w:sz w:val="18"/>
          <w:szCs w:val="18"/>
        </w:rPr>
        <w:t>Y ADULTICIDA LIQUIDO EN BASE OLEOSA</w:t>
      </w:r>
      <w:r w:rsidR="006E3D9F" w:rsidRPr="008A5D54">
        <w:rPr>
          <w:rFonts w:ascii="Arial" w:eastAsia="Arial" w:hAnsi="Arial" w:cs="Arial"/>
          <w:sz w:val="18"/>
          <w:szCs w:val="18"/>
        </w:rPr>
        <w:t xml:space="preserve"> </w:t>
      </w:r>
      <w:r w:rsidRPr="008A5D54">
        <w:rPr>
          <w:rFonts w:ascii="Arial" w:hAnsi="Arial" w:cs="Arial"/>
          <w:bCs/>
          <w:color w:val="000000"/>
          <w:sz w:val="18"/>
          <w:szCs w:val="18"/>
        </w:rPr>
        <w:t xml:space="preserve"> y por lo tanto se declara que cumple con los requisitos técnicos de su proposición, al no advertirse motivos de desechamiento en términos del punto 9.1 de las BASES con fundamento en el artículo </w:t>
      </w:r>
      <w:r w:rsidRPr="008A5D54">
        <w:rPr>
          <w:rFonts w:ascii="Arial" w:hAnsi="Arial" w:cs="Arial"/>
          <w:bCs/>
          <w:sz w:val="18"/>
          <w:szCs w:val="18"/>
        </w:rPr>
        <w:t xml:space="preserve">69 numeral 1 fracción II de </w:t>
      </w:r>
      <w:r w:rsidRPr="008A5D54">
        <w:rPr>
          <w:rFonts w:ascii="Arial" w:hAnsi="Arial" w:cs="Arial"/>
          <w:bCs/>
          <w:color w:val="000000"/>
          <w:sz w:val="18"/>
          <w:szCs w:val="18"/>
        </w:rPr>
        <w:t>la Ley de Compras Gubernamentales, Enajenaciones y Contratación de Servicios del Estado de Jalisco y sus Municipios.</w:t>
      </w:r>
    </w:p>
    <w:p w:rsidR="000F6B44" w:rsidRPr="008A5D54" w:rsidRDefault="00193876">
      <w:pPr>
        <w:pStyle w:val="Standard"/>
        <w:ind w:right="77"/>
        <w:jc w:val="both"/>
      </w:pPr>
      <w:r w:rsidRPr="008A5D54">
        <w:rPr>
          <w:rFonts w:ascii="Arial" w:eastAsia="Arial" w:hAnsi="Arial" w:cs="Arial"/>
          <w:b/>
          <w:sz w:val="18"/>
          <w:szCs w:val="18"/>
        </w:rPr>
        <w:t>Tercero-.   Participante cuya proposición resulto solvente.</w:t>
      </w:r>
    </w:p>
    <w:p w:rsidR="000F6B44" w:rsidRPr="008A5D54" w:rsidRDefault="00193876">
      <w:pPr>
        <w:pStyle w:val="Standard"/>
        <w:ind w:right="77"/>
        <w:jc w:val="both"/>
        <w:rPr>
          <w:rFonts w:ascii="Arial" w:eastAsia="Arial" w:hAnsi="Arial" w:cs="Arial"/>
          <w:sz w:val="18"/>
          <w:szCs w:val="18"/>
        </w:rPr>
      </w:pPr>
      <w:r w:rsidRPr="008A5D54">
        <w:rPr>
          <w:rFonts w:ascii="Arial" w:eastAsia="Arial" w:hAnsi="Arial" w:cs="Arial"/>
          <w:sz w:val="18"/>
          <w:szCs w:val="18"/>
        </w:rPr>
        <w:t>En términos del artículo 69 numeral 1 fracción II de la Ley de Compras Gubernamentales, Enajenaciones y Contratación de Servicios del Estado de Jalisco y sus Municipios, a continuación, se menciona a los participantes cuyas proposiciones resultaron solventes:</w:t>
      </w:r>
    </w:p>
    <w:p w:rsidR="00110333" w:rsidRPr="00270F84" w:rsidRDefault="00110333" w:rsidP="00110333">
      <w:pPr>
        <w:pStyle w:val="Standard"/>
        <w:numPr>
          <w:ilvl w:val="0"/>
          <w:numId w:val="15"/>
        </w:numPr>
        <w:ind w:right="79"/>
        <w:rPr>
          <w:rFonts w:ascii="Arial" w:eastAsia="Arial" w:hAnsi="Arial" w:cs="Arial"/>
          <w:sz w:val="18"/>
          <w:szCs w:val="18"/>
        </w:rPr>
      </w:pPr>
      <w:r w:rsidRPr="00270F84">
        <w:rPr>
          <w:rFonts w:ascii="Arial" w:hAnsi="Arial" w:cs="Arial"/>
          <w:sz w:val="18"/>
          <w:szCs w:val="18"/>
        </w:rPr>
        <w:t>PUBLIC HEALTH SUPPLY AND EQUIPMENT DE MEXICO, S.A. DE C.V.</w:t>
      </w:r>
    </w:p>
    <w:p w:rsidR="00110333" w:rsidRPr="00270F84" w:rsidRDefault="00110333" w:rsidP="00110333">
      <w:pPr>
        <w:pStyle w:val="Standard"/>
        <w:numPr>
          <w:ilvl w:val="0"/>
          <w:numId w:val="15"/>
        </w:numPr>
        <w:ind w:right="79"/>
        <w:rPr>
          <w:rFonts w:ascii="Arial" w:eastAsia="Arial" w:hAnsi="Arial" w:cs="Arial"/>
          <w:sz w:val="18"/>
          <w:szCs w:val="18"/>
        </w:rPr>
      </w:pPr>
      <w:r w:rsidRPr="00270F84">
        <w:rPr>
          <w:rFonts w:ascii="Arial" w:hAnsi="Arial" w:cs="Arial"/>
          <w:sz w:val="18"/>
          <w:szCs w:val="18"/>
        </w:rPr>
        <w:t>CODEQUIM, S.A. DE C.V.</w:t>
      </w:r>
    </w:p>
    <w:p w:rsidR="00110333" w:rsidRPr="00270F84" w:rsidRDefault="00110333" w:rsidP="00110333">
      <w:pPr>
        <w:pStyle w:val="Standard"/>
        <w:numPr>
          <w:ilvl w:val="0"/>
          <w:numId w:val="15"/>
        </w:numPr>
        <w:ind w:right="79"/>
        <w:rPr>
          <w:rFonts w:ascii="Arial" w:eastAsia="Arial" w:hAnsi="Arial" w:cs="Arial"/>
          <w:sz w:val="18"/>
          <w:szCs w:val="18"/>
        </w:rPr>
      </w:pPr>
      <w:r w:rsidRPr="00270F84">
        <w:rPr>
          <w:rFonts w:ascii="Arial" w:hAnsi="Arial" w:cs="Arial"/>
          <w:sz w:val="18"/>
          <w:szCs w:val="18"/>
        </w:rPr>
        <w:t>FOMENTO BIOTECNOLOGICO AMBIENTAL, S. A. DE C. V.</w:t>
      </w:r>
    </w:p>
    <w:p w:rsidR="000F6B44" w:rsidRPr="008A5D54" w:rsidRDefault="00193876">
      <w:pPr>
        <w:pStyle w:val="Textbody"/>
      </w:pPr>
      <w:r w:rsidRPr="008A5D54">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w:t>
      </w:r>
      <w:r w:rsidR="00110333" w:rsidRPr="008A5D54">
        <w:rPr>
          <w:rFonts w:ascii="Arial" w:eastAsia="Arial" w:hAnsi="Arial" w:cs="Arial"/>
          <w:color w:val="000000"/>
          <w:sz w:val="18"/>
          <w:szCs w:val="18"/>
        </w:rPr>
        <w:t xml:space="preserve">Licitación Pública Nacional </w:t>
      </w:r>
      <w:r w:rsidR="00110333" w:rsidRPr="008A5D54">
        <w:rPr>
          <w:rFonts w:ascii="Arial" w:hAnsi="Arial" w:cs="Arial"/>
          <w:b/>
          <w:color w:val="000000"/>
          <w:sz w:val="18"/>
          <w:szCs w:val="18"/>
        </w:rPr>
        <w:t>LCCC-43068001-0</w:t>
      </w:r>
      <w:r w:rsidR="00110333">
        <w:rPr>
          <w:rFonts w:ascii="Arial" w:hAnsi="Arial" w:cs="Arial"/>
          <w:b/>
          <w:color w:val="000000"/>
          <w:sz w:val="18"/>
          <w:szCs w:val="18"/>
        </w:rPr>
        <w:t>67</w:t>
      </w:r>
      <w:r w:rsidR="00110333" w:rsidRPr="008A5D54">
        <w:rPr>
          <w:rFonts w:ascii="Arial" w:hAnsi="Arial" w:cs="Arial"/>
          <w:b/>
          <w:color w:val="000000"/>
          <w:sz w:val="18"/>
          <w:szCs w:val="18"/>
        </w:rPr>
        <w:t xml:space="preserve">-2020 </w:t>
      </w:r>
      <w:r w:rsidR="00110333" w:rsidRPr="008A5D54">
        <w:rPr>
          <w:rFonts w:ascii="Arial" w:eastAsia="Arial" w:hAnsi="Arial" w:cs="Arial"/>
          <w:b/>
          <w:bCs/>
          <w:sz w:val="18"/>
          <w:szCs w:val="18"/>
        </w:rPr>
        <w:t xml:space="preserve">ADQUISICIÓN DE ADULTICIDA ORGANOFOSFORADO </w:t>
      </w:r>
      <w:r w:rsidR="00110333">
        <w:rPr>
          <w:rFonts w:ascii="Arial" w:eastAsia="Arial" w:hAnsi="Arial" w:cs="Arial"/>
          <w:b/>
          <w:bCs/>
          <w:sz w:val="18"/>
          <w:szCs w:val="18"/>
        </w:rPr>
        <w:t>Y ADULTICIDA LIQUIDO EN BASE OLEOSA</w:t>
      </w:r>
      <w:r w:rsidR="00110333" w:rsidRPr="008A5D54">
        <w:rPr>
          <w:rFonts w:ascii="Arial" w:eastAsia="Arial" w:hAnsi="Arial" w:cs="Arial"/>
          <w:sz w:val="18"/>
          <w:szCs w:val="18"/>
        </w:rPr>
        <w:t xml:space="preserve"> </w:t>
      </w:r>
      <w:r w:rsidRPr="008A5D54">
        <w:rPr>
          <w:rFonts w:ascii="Arial" w:eastAsia="Arial" w:hAnsi="Arial" w:cs="Arial"/>
          <w:sz w:val="18"/>
          <w:szCs w:val="18"/>
        </w:rPr>
        <w:t>se procede a analizar la proposición solvente, aquella que asegure al Estado las mejores condiciones disponibles en cuanto a precio, calidad, financiamiento, oportunidad y demás circunstancias pertinentes.</w:t>
      </w:r>
    </w:p>
    <w:p w:rsidR="000F6B44" w:rsidRPr="008A5D54" w:rsidRDefault="00193876">
      <w:pPr>
        <w:pStyle w:val="Standard"/>
        <w:jc w:val="both"/>
      </w:pPr>
      <w:r w:rsidRPr="008A5D54">
        <w:rPr>
          <w:rFonts w:ascii="Arial" w:eastAsia="Arial" w:hAnsi="Arial" w:cs="Arial"/>
          <w:sz w:val="18"/>
          <w:szCs w:val="18"/>
        </w:rPr>
        <w:t xml:space="preserve">En ese sentido, conforme a lo que establecen el numeral 9.2 de las Bases de </w:t>
      </w:r>
      <w:r w:rsidR="00110333" w:rsidRPr="008A5D54">
        <w:rPr>
          <w:rFonts w:ascii="Arial" w:eastAsia="Arial" w:hAnsi="Arial" w:cs="Arial"/>
          <w:color w:val="000000"/>
          <w:sz w:val="18"/>
          <w:szCs w:val="18"/>
        </w:rPr>
        <w:t xml:space="preserve">Licitación Pública Nacional </w:t>
      </w:r>
      <w:r w:rsidR="00110333" w:rsidRPr="008A5D54">
        <w:rPr>
          <w:rFonts w:ascii="Arial" w:hAnsi="Arial" w:cs="Arial"/>
          <w:b/>
          <w:color w:val="000000"/>
          <w:sz w:val="18"/>
          <w:szCs w:val="18"/>
        </w:rPr>
        <w:t>LCCC-43068001-0</w:t>
      </w:r>
      <w:r w:rsidR="00110333">
        <w:rPr>
          <w:rFonts w:ascii="Arial" w:hAnsi="Arial" w:cs="Arial"/>
          <w:b/>
          <w:color w:val="000000"/>
          <w:sz w:val="18"/>
          <w:szCs w:val="18"/>
        </w:rPr>
        <w:t>67</w:t>
      </w:r>
      <w:r w:rsidR="00110333" w:rsidRPr="008A5D54">
        <w:rPr>
          <w:rFonts w:ascii="Arial" w:hAnsi="Arial" w:cs="Arial"/>
          <w:b/>
          <w:color w:val="000000"/>
          <w:sz w:val="18"/>
          <w:szCs w:val="18"/>
        </w:rPr>
        <w:t xml:space="preserve">-2020 </w:t>
      </w:r>
      <w:r w:rsidR="00110333" w:rsidRPr="008A5D54">
        <w:rPr>
          <w:rFonts w:ascii="Arial" w:eastAsia="Arial" w:hAnsi="Arial" w:cs="Arial"/>
          <w:b/>
          <w:bCs/>
          <w:sz w:val="18"/>
          <w:szCs w:val="18"/>
        </w:rPr>
        <w:t xml:space="preserve">ADQUISICIÓN DE ADULTICIDA ORGANOFOSFORADO </w:t>
      </w:r>
      <w:r w:rsidR="00110333">
        <w:rPr>
          <w:rFonts w:ascii="Arial" w:eastAsia="Arial" w:hAnsi="Arial" w:cs="Arial"/>
          <w:b/>
          <w:bCs/>
          <w:sz w:val="18"/>
          <w:szCs w:val="18"/>
        </w:rPr>
        <w:t>Y ADULTICIDA LIQUIDO EN BASE OLEOSA</w:t>
      </w:r>
      <w:r w:rsidR="00110333" w:rsidRPr="008A5D54">
        <w:rPr>
          <w:rFonts w:ascii="Arial" w:eastAsia="Arial" w:hAnsi="Arial" w:cs="Arial"/>
          <w:sz w:val="18"/>
          <w:szCs w:val="18"/>
        </w:rPr>
        <w:t xml:space="preserve"> </w:t>
      </w:r>
      <w:r w:rsidRPr="008A5D54">
        <w:rPr>
          <w:rFonts w:ascii="Arial" w:eastAsia="Arial" w:hAnsi="Arial" w:cs="Arial"/>
          <w:sz w:val="18"/>
          <w:szCs w:val="18"/>
        </w:rPr>
        <w:t xml:space="preserve">se elabora el cuadro comparativo de precios ofertados con la finalidad de adjudicar el contrato al licitante que presente el precio más bajo en igualdad de condiciones. </w:t>
      </w:r>
    </w:p>
    <w:p w:rsidR="000F6B44" w:rsidRPr="008A5D54" w:rsidRDefault="000F6B44">
      <w:pPr>
        <w:pStyle w:val="Standard"/>
        <w:jc w:val="center"/>
        <w:rPr>
          <w:rFonts w:ascii="Arial" w:hAnsi="Arial" w:cs="Arial"/>
          <w:sz w:val="18"/>
          <w:szCs w:val="18"/>
        </w:rPr>
      </w:pPr>
    </w:p>
    <w:p w:rsidR="000F6B44" w:rsidRPr="008A5D54" w:rsidRDefault="00525FBB">
      <w:pPr>
        <w:pStyle w:val="Standard"/>
        <w:jc w:val="center"/>
      </w:pPr>
      <w:r w:rsidRPr="00525FBB">
        <w:rPr>
          <w:noProof/>
        </w:rPr>
        <w:lastRenderedPageBreak/>
        <w:drawing>
          <wp:inline distT="0" distB="0" distL="0" distR="0">
            <wp:extent cx="6440557" cy="2790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243" b="15281"/>
                    <a:stretch/>
                  </pic:blipFill>
                  <pic:spPr bwMode="auto">
                    <a:xfrm>
                      <a:off x="0" y="0"/>
                      <a:ext cx="6444443" cy="2792509"/>
                    </a:xfrm>
                    <a:prstGeom prst="rect">
                      <a:avLst/>
                    </a:prstGeom>
                    <a:noFill/>
                    <a:ln>
                      <a:noFill/>
                    </a:ln>
                    <a:extLst>
                      <a:ext uri="{53640926-AAD7-44D8-BBD7-CCE9431645EC}">
                        <a14:shadowObscured xmlns:a14="http://schemas.microsoft.com/office/drawing/2010/main"/>
                      </a:ext>
                    </a:extLst>
                  </pic:spPr>
                </pic:pic>
              </a:graphicData>
            </a:graphic>
          </wp:inline>
        </w:drawing>
      </w:r>
    </w:p>
    <w:p w:rsidR="000F6B44" w:rsidRPr="008A5D54" w:rsidRDefault="000F6B44">
      <w:pPr>
        <w:pStyle w:val="Standard"/>
        <w:spacing w:after="0"/>
        <w:ind w:right="79"/>
        <w:jc w:val="both"/>
        <w:rPr>
          <w:rFonts w:ascii="Arial" w:eastAsia="Arial" w:hAnsi="Arial" w:cs="Arial"/>
          <w:sz w:val="18"/>
          <w:szCs w:val="18"/>
        </w:rPr>
      </w:pPr>
    </w:p>
    <w:p w:rsidR="000F6B44" w:rsidRPr="008A5D54" w:rsidRDefault="00193876" w:rsidP="006F5450">
      <w:pPr>
        <w:pStyle w:val="Standard"/>
        <w:ind w:right="79"/>
      </w:pPr>
      <w:r w:rsidRPr="008A5D54">
        <w:rPr>
          <w:rFonts w:ascii="Arial" w:eastAsia="Arial" w:hAnsi="Arial" w:cs="Arial"/>
          <w:sz w:val="18"/>
          <w:szCs w:val="18"/>
        </w:rPr>
        <w:t>De acuerdo con el análisis comparativo de precios ofertados contra el presupuesto base expuesto anteriormente, se concluye que la</w:t>
      </w:r>
      <w:r w:rsidR="00BD1E37">
        <w:rPr>
          <w:rFonts w:ascii="Arial" w:eastAsia="Arial" w:hAnsi="Arial" w:cs="Arial"/>
          <w:sz w:val="18"/>
          <w:szCs w:val="18"/>
        </w:rPr>
        <w:t>s</w:t>
      </w:r>
      <w:r w:rsidRPr="008A5D54">
        <w:rPr>
          <w:rFonts w:ascii="Arial" w:eastAsia="Arial" w:hAnsi="Arial" w:cs="Arial"/>
          <w:sz w:val="18"/>
          <w:szCs w:val="18"/>
        </w:rPr>
        <w:t xml:space="preserve"> propuesta</w:t>
      </w:r>
      <w:r w:rsidR="00BD1E37">
        <w:rPr>
          <w:rFonts w:ascii="Arial" w:eastAsia="Arial" w:hAnsi="Arial" w:cs="Arial"/>
          <w:sz w:val="18"/>
          <w:szCs w:val="18"/>
        </w:rPr>
        <w:t>s</w:t>
      </w:r>
      <w:r w:rsidRPr="008A5D54">
        <w:rPr>
          <w:rFonts w:ascii="Arial" w:eastAsia="Arial" w:hAnsi="Arial" w:cs="Arial"/>
          <w:sz w:val="18"/>
          <w:szCs w:val="18"/>
        </w:rPr>
        <w:t xml:space="preserve"> económica</w:t>
      </w:r>
      <w:r w:rsidR="00BD1E37">
        <w:rPr>
          <w:rFonts w:ascii="Arial" w:eastAsia="Arial" w:hAnsi="Arial" w:cs="Arial"/>
          <w:sz w:val="18"/>
          <w:szCs w:val="18"/>
        </w:rPr>
        <w:t>s</w:t>
      </w:r>
      <w:r w:rsidRPr="008A5D54">
        <w:rPr>
          <w:rFonts w:ascii="Arial" w:eastAsia="Arial" w:hAnsi="Arial" w:cs="Arial"/>
          <w:sz w:val="18"/>
          <w:szCs w:val="18"/>
        </w:rPr>
        <w:t xml:space="preserve"> de </w:t>
      </w:r>
      <w:r w:rsidR="00525FBB" w:rsidRPr="00BD1E37">
        <w:rPr>
          <w:rFonts w:ascii="Arial" w:eastAsia="Arial" w:hAnsi="Arial" w:cs="Arial"/>
          <w:b/>
          <w:bCs/>
          <w:sz w:val="18"/>
          <w:szCs w:val="18"/>
        </w:rPr>
        <w:t>FOMENTO BIOTECNOLOGICO AMBIENTAL</w:t>
      </w:r>
      <w:r w:rsidR="00BD1E37" w:rsidRPr="00BD1E37">
        <w:rPr>
          <w:rFonts w:ascii="Arial" w:eastAsia="Arial" w:hAnsi="Arial" w:cs="Arial"/>
          <w:b/>
          <w:bCs/>
          <w:sz w:val="18"/>
          <w:szCs w:val="18"/>
        </w:rPr>
        <w:t>, S.A. DE C.V.</w:t>
      </w:r>
      <w:r w:rsidR="00BD1E37">
        <w:rPr>
          <w:rFonts w:ascii="Arial" w:eastAsia="Arial" w:hAnsi="Arial" w:cs="Arial"/>
          <w:sz w:val="18"/>
          <w:szCs w:val="18"/>
        </w:rPr>
        <w:t xml:space="preserve"> y </w:t>
      </w:r>
      <w:r w:rsidR="006F5450" w:rsidRPr="008A5D54">
        <w:rPr>
          <w:rFonts w:ascii="Arial" w:eastAsia="Arial" w:hAnsi="Arial" w:cs="Arial"/>
          <w:b/>
          <w:bCs/>
          <w:sz w:val="18"/>
          <w:szCs w:val="18"/>
        </w:rPr>
        <w:t>CODEQUIM, S.A. DE C.V.</w:t>
      </w:r>
      <w:r w:rsidR="006F5450" w:rsidRPr="008A5D54">
        <w:rPr>
          <w:rFonts w:ascii="Arial" w:hAnsi="Arial" w:cs="Arial"/>
          <w:b/>
          <w:bCs/>
          <w:sz w:val="18"/>
          <w:szCs w:val="18"/>
        </w:rPr>
        <w:t xml:space="preserve"> </w:t>
      </w:r>
      <w:r w:rsidRPr="008A5D54">
        <w:rPr>
          <w:rFonts w:ascii="Arial" w:eastAsia="Arial" w:hAnsi="Arial" w:cs="Arial"/>
          <w:sz w:val="18"/>
          <w:szCs w:val="18"/>
        </w:rPr>
        <w:t>cumple con los parameros y limites presupuestales señalados por la</w:t>
      </w:r>
      <w:r w:rsidR="006F5450" w:rsidRPr="008A5D54">
        <w:rPr>
          <w:rFonts w:ascii="Arial" w:eastAsia="Arial" w:hAnsi="Arial" w:cs="Arial"/>
          <w:sz w:val="18"/>
          <w:szCs w:val="18"/>
        </w:rPr>
        <w:t xml:space="preserve"> </w:t>
      </w:r>
      <w:r w:rsidRPr="008A5D54">
        <w:rPr>
          <w:rFonts w:ascii="Arial" w:eastAsia="Arial" w:hAnsi="Arial" w:cs="Arial"/>
          <w:sz w:val="18"/>
          <w:szCs w:val="18"/>
        </w:rPr>
        <w:t>convocante.</w:t>
      </w:r>
    </w:p>
    <w:p w:rsidR="000F6B44" w:rsidRPr="008A5D54" w:rsidRDefault="000F6B44">
      <w:pPr>
        <w:pStyle w:val="Standard"/>
        <w:spacing w:after="0"/>
        <w:ind w:right="79"/>
        <w:jc w:val="both"/>
        <w:rPr>
          <w:rFonts w:ascii="Arial" w:hAnsi="Arial" w:cs="Arial"/>
          <w:sz w:val="18"/>
          <w:szCs w:val="18"/>
        </w:rPr>
      </w:pPr>
    </w:p>
    <w:p w:rsidR="000F6B44" w:rsidRPr="008A5D54" w:rsidRDefault="00193876">
      <w:pPr>
        <w:pStyle w:val="Standard"/>
        <w:ind w:right="82"/>
        <w:jc w:val="both"/>
      </w:pPr>
      <w:r w:rsidRPr="008A5D54">
        <w:rPr>
          <w:rFonts w:ascii="Arial" w:eastAsia="Arial" w:hAnsi="Arial" w:cs="Arial"/>
          <w:sz w:val="18"/>
          <w:szCs w:val="18"/>
        </w:rPr>
        <w:t>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Comité de Adquisiciones del Organismo Público Descentralizado Servicios de Salud Jalisco, resuelve las siguientes:</w:t>
      </w:r>
    </w:p>
    <w:p w:rsidR="000F6B44" w:rsidRPr="008A5D54" w:rsidRDefault="000F6B44">
      <w:pPr>
        <w:pStyle w:val="Standard"/>
        <w:jc w:val="both"/>
        <w:rPr>
          <w:rFonts w:ascii="Arial" w:eastAsia="Arial" w:hAnsi="Arial" w:cs="Arial"/>
          <w:sz w:val="18"/>
          <w:szCs w:val="18"/>
        </w:rPr>
      </w:pPr>
    </w:p>
    <w:p w:rsidR="000F6B44" w:rsidRPr="008A5D54" w:rsidRDefault="00193876">
      <w:pPr>
        <w:pStyle w:val="Standard"/>
        <w:spacing w:before="32"/>
        <w:jc w:val="center"/>
        <w:rPr>
          <w:rFonts w:ascii="Arial" w:eastAsia="Arial" w:hAnsi="Arial" w:cs="Arial"/>
          <w:b/>
          <w:sz w:val="18"/>
          <w:szCs w:val="18"/>
        </w:rPr>
      </w:pPr>
      <w:r w:rsidRPr="008A5D54">
        <w:rPr>
          <w:rFonts w:ascii="Arial" w:eastAsia="Arial" w:hAnsi="Arial" w:cs="Arial"/>
          <w:b/>
          <w:sz w:val="18"/>
          <w:szCs w:val="18"/>
        </w:rPr>
        <w:t>PROPOSICIONES:</w:t>
      </w:r>
    </w:p>
    <w:p w:rsidR="000F6B44" w:rsidRPr="008A5D54" w:rsidRDefault="000F6B44">
      <w:pPr>
        <w:pStyle w:val="Standard"/>
        <w:spacing w:before="32"/>
        <w:rPr>
          <w:rFonts w:ascii="Arial" w:hAnsi="Arial" w:cs="Arial"/>
          <w:sz w:val="18"/>
          <w:szCs w:val="18"/>
        </w:rPr>
      </w:pPr>
    </w:p>
    <w:p w:rsidR="000F6B44" w:rsidRPr="008A5D54" w:rsidRDefault="00193876">
      <w:pPr>
        <w:suppressAutoHyphens w:val="0"/>
        <w:spacing w:before="60" w:after="60"/>
        <w:jc w:val="both"/>
      </w:pPr>
      <w:bookmarkStart w:id="1" w:name="_Hlk42851365"/>
      <w:r w:rsidRPr="008A5D54">
        <w:rPr>
          <w:rFonts w:ascii="Arial" w:eastAsia="Arial" w:hAnsi="Arial" w:cs="Arial"/>
          <w:b/>
          <w:sz w:val="18"/>
          <w:szCs w:val="18"/>
        </w:rPr>
        <w:t xml:space="preserve">Primero. </w:t>
      </w:r>
      <w:r w:rsidRPr="008A5D54">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w:t>
      </w:r>
      <w:r w:rsidRPr="008A5D54">
        <w:rPr>
          <w:rFonts w:ascii="Arial" w:hAnsi="Arial" w:cs="Arial"/>
          <w:color w:val="000000"/>
          <w:kern w:val="0"/>
          <w:sz w:val="18"/>
          <w:szCs w:val="18"/>
        </w:rPr>
        <w:t xml:space="preserve">se </w:t>
      </w:r>
      <w:r w:rsidRPr="008A5D54">
        <w:rPr>
          <w:rFonts w:ascii="Arial" w:eastAsia="Arial" w:hAnsi="Arial" w:cs="Arial"/>
          <w:b/>
          <w:sz w:val="18"/>
          <w:szCs w:val="18"/>
        </w:rPr>
        <w:t xml:space="preserve">ADJUDICA </w:t>
      </w:r>
      <w:r w:rsidRPr="008A5D54">
        <w:rPr>
          <w:rFonts w:ascii="Arial" w:eastAsia="Arial" w:hAnsi="Arial" w:cs="Arial"/>
          <w:bCs/>
          <w:sz w:val="18"/>
          <w:szCs w:val="18"/>
        </w:rPr>
        <w:t>al proveedor</w:t>
      </w:r>
      <w:r w:rsidR="006F5450" w:rsidRPr="008A5D54">
        <w:rPr>
          <w:rFonts w:ascii="Arial" w:eastAsia="Arial" w:hAnsi="Arial" w:cs="Arial"/>
          <w:b/>
          <w:bCs/>
          <w:sz w:val="18"/>
          <w:szCs w:val="18"/>
        </w:rPr>
        <w:t xml:space="preserve"> CODEQUIM</w:t>
      </w:r>
      <w:r w:rsidRPr="008A5D54">
        <w:rPr>
          <w:rFonts w:ascii="Arial" w:eastAsia="Arial" w:hAnsi="Arial" w:cs="Arial"/>
          <w:b/>
          <w:bCs/>
          <w:sz w:val="18"/>
          <w:szCs w:val="18"/>
        </w:rPr>
        <w:t>, S.A. DE C.V.</w:t>
      </w:r>
      <w:r w:rsidRPr="008A5D54">
        <w:rPr>
          <w:rFonts w:ascii="Arial" w:hAnsi="Arial" w:cs="Arial"/>
          <w:b/>
          <w:bCs/>
          <w:sz w:val="18"/>
          <w:szCs w:val="18"/>
        </w:rPr>
        <w:t>,</w:t>
      </w:r>
      <w:r w:rsidRPr="008A5D54">
        <w:rPr>
          <w:rFonts w:ascii="Arial" w:hAnsi="Arial" w:cs="Arial"/>
          <w:sz w:val="18"/>
          <w:szCs w:val="18"/>
        </w:rPr>
        <w:t xml:space="preserve"> derivado</w:t>
      </w:r>
      <w:r w:rsidRPr="008A5D54">
        <w:rPr>
          <w:rFonts w:ascii="Arial" w:eastAsia="Arial" w:hAnsi="Arial" w:cs="Arial"/>
          <w:bCs/>
          <w:sz w:val="18"/>
          <w:szCs w:val="18"/>
        </w:rPr>
        <w:t xml:space="preserve"> de la </w:t>
      </w:r>
      <w:r w:rsidR="00E40542" w:rsidRPr="008A5D54">
        <w:rPr>
          <w:rFonts w:ascii="Arial" w:eastAsia="Arial" w:hAnsi="Arial" w:cs="Arial"/>
          <w:color w:val="000000"/>
          <w:sz w:val="18"/>
          <w:szCs w:val="18"/>
        </w:rPr>
        <w:t xml:space="preserve">Licitación Pública Nacional </w:t>
      </w:r>
      <w:r w:rsidR="00E40542" w:rsidRPr="008A5D54">
        <w:rPr>
          <w:rFonts w:ascii="Arial" w:hAnsi="Arial" w:cs="Arial"/>
          <w:b/>
          <w:color w:val="000000"/>
          <w:sz w:val="18"/>
          <w:szCs w:val="18"/>
        </w:rPr>
        <w:t>LCCC-43068001-0</w:t>
      </w:r>
      <w:r w:rsidR="00E40542">
        <w:rPr>
          <w:rFonts w:ascii="Arial" w:hAnsi="Arial" w:cs="Arial"/>
          <w:b/>
          <w:color w:val="000000"/>
          <w:sz w:val="18"/>
          <w:szCs w:val="18"/>
        </w:rPr>
        <w:t>67</w:t>
      </w:r>
      <w:r w:rsidR="00E40542" w:rsidRPr="008A5D54">
        <w:rPr>
          <w:rFonts w:ascii="Arial" w:hAnsi="Arial" w:cs="Arial"/>
          <w:b/>
          <w:color w:val="000000"/>
          <w:sz w:val="18"/>
          <w:szCs w:val="18"/>
        </w:rPr>
        <w:t xml:space="preserve">-2020 </w:t>
      </w:r>
      <w:r w:rsidR="00E40542" w:rsidRPr="008A5D54">
        <w:rPr>
          <w:rFonts w:ascii="Arial" w:eastAsia="Arial" w:hAnsi="Arial" w:cs="Arial"/>
          <w:b/>
          <w:bCs/>
          <w:sz w:val="18"/>
          <w:szCs w:val="18"/>
        </w:rPr>
        <w:t xml:space="preserve">ADQUISICIÓN DE ADULTICIDA ORGANOFOSFORADO </w:t>
      </w:r>
      <w:r w:rsidR="00E40542">
        <w:rPr>
          <w:rFonts w:ascii="Arial" w:eastAsia="Arial" w:hAnsi="Arial" w:cs="Arial"/>
          <w:b/>
          <w:bCs/>
          <w:sz w:val="18"/>
          <w:szCs w:val="18"/>
        </w:rPr>
        <w:t>Y ADULTICIDA LIQUIDO EN BASE OLEOSA</w:t>
      </w:r>
      <w:r w:rsidRPr="008A5D54">
        <w:rPr>
          <w:rFonts w:ascii="Arial" w:hAnsi="Arial" w:cs="Arial"/>
          <w:b/>
          <w:color w:val="000000"/>
          <w:sz w:val="18"/>
          <w:szCs w:val="18"/>
        </w:rPr>
        <w:t>,</w:t>
      </w:r>
      <w:r w:rsidRPr="008A5D54">
        <w:rPr>
          <w:rFonts w:ascii="Arial" w:eastAsia="Arial" w:hAnsi="Arial" w:cs="Arial"/>
          <w:color w:val="000000"/>
          <w:sz w:val="18"/>
          <w:szCs w:val="18"/>
        </w:rPr>
        <w:t xml:space="preserve"> </w:t>
      </w:r>
      <w:r w:rsidRPr="008A5D54">
        <w:rPr>
          <w:rFonts w:ascii="Arial" w:eastAsia="Arial" w:hAnsi="Arial" w:cs="Arial"/>
          <w:bCs/>
          <w:color w:val="000000"/>
          <w:sz w:val="18"/>
          <w:szCs w:val="18"/>
        </w:rPr>
        <w:t xml:space="preserve">por </w:t>
      </w:r>
      <w:r w:rsidRPr="008A5D54">
        <w:rPr>
          <w:rFonts w:ascii="Arial" w:eastAsia="Arial" w:hAnsi="Arial" w:cs="Arial"/>
          <w:color w:val="000000"/>
          <w:sz w:val="18"/>
          <w:szCs w:val="18"/>
        </w:rPr>
        <w:t xml:space="preserve">el monto de </w:t>
      </w:r>
      <w:bookmarkEnd w:id="1"/>
      <w:r w:rsidRPr="008A5D54">
        <w:rPr>
          <w:rFonts w:ascii="Arial" w:eastAsia="Arial" w:hAnsi="Arial" w:cs="Arial"/>
          <w:b/>
          <w:bCs/>
          <w:color w:val="000000"/>
          <w:sz w:val="18"/>
          <w:szCs w:val="18"/>
        </w:rPr>
        <w:t>$</w:t>
      </w:r>
      <w:r w:rsidR="00E40542">
        <w:rPr>
          <w:rFonts w:ascii="Arial" w:eastAsia="Arial" w:hAnsi="Arial" w:cs="Arial"/>
          <w:b/>
          <w:bCs/>
          <w:color w:val="000000"/>
          <w:sz w:val="18"/>
          <w:szCs w:val="18"/>
        </w:rPr>
        <w:t xml:space="preserve">14,809,741.90 (catorce millones ochocientos nueve mil setecientos cuarenta y un pesos 90/100 </w:t>
      </w:r>
      <w:r w:rsidRPr="008A5D54">
        <w:rPr>
          <w:rFonts w:ascii="Arial" w:eastAsia="Arial" w:hAnsi="Arial" w:cs="Arial"/>
          <w:b/>
          <w:bCs/>
          <w:sz w:val="18"/>
          <w:szCs w:val="18"/>
        </w:rPr>
        <w:t xml:space="preserve">M.N.) </w:t>
      </w:r>
      <w:r w:rsidRPr="008A5D54">
        <w:rPr>
          <w:rFonts w:ascii="Arial" w:eastAsia="Arial" w:hAnsi="Arial" w:cs="Arial"/>
          <w:sz w:val="18"/>
          <w:szCs w:val="18"/>
        </w:rPr>
        <w:t>con el Impuesto al Valor agregado Incluido</w:t>
      </w:r>
      <w:r w:rsidR="007076B7">
        <w:rPr>
          <w:rFonts w:ascii="Arial" w:eastAsia="Arial" w:hAnsi="Arial" w:cs="Arial"/>
          <w:sz w:val="18"/>
          <w:szCs w:val="18"/>
        </w:rPr>
        <w:t>, por la partida 1, y se</w:t>
      </w:r>
      <w:r w:rsidR="00E40542" w:rsidRPr="008A5D54">
        <w:rPr>
          <w:rFonts w:ascii="Arial" w:hAnsi="Arial" w:cs="Arial"/>
          <w:color w:val="000000"/>
          <w:kern w:val="0"/>
          <w:sz w:val="18"/>
          <w:szCs w:val="18"/>
        </w:rPr>
        <w:t xml:space="preserve"> </w:t>
      </w:r>
      <w:r w:rsidR="00E40542" w:rsidRPr="008A5D54">
        <w:rPr>
          <w:rFonts w:ascii="Arial" w:eastAsia="Arial" w:hAnsi="Arial" w:cs="Arial"/>
          <w:b/>
          <w:sz w:val="18"/>
          <w:szCs w:val="18"/>
        </w:rPr>
        <w:t xml:space="preserve">ADJUDICA </w:t>
      </w:r>
      <w:r w:rsidR="00E40542" w:rsidRPr="008A5D54">
        <w:rPr>
          <w:rFonts w:ascii="Arial" w:eastAsia="Arial" w:hAnsi="Arial" w:cs="Arial"/>
          <w:bCs/>
          <w:sz w:val="18"/>
          <w:szCs w:val="18"/>
        </w:rPr>
        <w:t>al proveedor</w:t>
      </w:r>
      <w:r w:rsidR="00E40542">
        <w:rPr>
          <w:rFonts w:ascii="Arial" w:eastAsia="Arial" w:hAnsi="Arial" w:cs="Arial"/>
          <w:bCs/>
          <w:sz w:val="18"/>
          <w:szCs w:val="18"/>
        </w:rPr>
        <w:t xml:space="preserve"> </w:t>
      </w:r>
      <w:r w:rsidR="00E40542" w:rsidRPr="007076B7">
        <w:rPr>
          <w:rFonts w:ascii="Arial" w:eastAsia="Arial" w:hAnsi="Arial" w:cs="Arial"/>
          <w:b/>
          <w:bCs/>
          <w:sz w:val="18"/>
          <w:szCs w:val="18"/>
        </w:rPr>
        <w:t>FOMENTO BIOTECONOLOGICO AMBIENTAL S. A. DE C. V</w:t>
      </w:r>
      <w:r w:rsidRPr="007076B7">
        <w:rPr>
          <w:rFonts w:ascii="Arial" w:eastAsia="Arial" w:hAnsi="Arial" w:cs="Arial"/>
          <w:b/>
          <w:sz w:val="18"/>
          <w:szCs w:val="18"/>
        </w:rPr>
        <w:t>.</w:t>
      </w:r>
      <w:r w:rsidR="00E40542">
        <w:rPr>
          <w:rFonts w:ascii="Arial" w:eastAsia="Arial" w:hAnsi="Arial" w:cs="Arial"/>
          <w:sz w:val="18"/>
          <w:szCs w:val="18"/>
        </w:rPr>
        <w:t xml:space="preserve"> por un monto de </w:t>
      </w:r>
      <w:r w:rsidR="00E40542">
        <w:rPr>
          <w:rFonts w:ascii="Arial" w:eastAsia="Arial" w:hAnsi="Arial" w:cs="Arial"/>
          <w:b/>
          <w:bCs/>
          <w:sz w:val="18"/>
          <w:szCs w:val="18"/>
        </w:rPr>
        <w:t xml:space="preserve">$2,090,000.00 </w:t>
      </w:r>
      <w:r w:rsidR="00E40542">
        <w:rPr>
          <w:rFonts w:ascii="Arial" w:eastAsia="Arial" w:hAnsi="Arial" w:cs="Arial"/>
          <w:sz w:val="18"/>
          <w:szCs w:val="18"/>
        </w:rPr>
        <w:t xml:space="preserve">(dos millones noventa mil pesos 00/100 M.N.) sin </w:t>
      </w:r>
      <w:r w:rsidR="007076B7">
        <w:rPr>
          <w:rFonts w:ascii="Arial" w:eastAsia="Arial" w:hAnsi="Arial" w:cs="Arial"/>
          <w:sz w:val="18"/>
          <w:szCs w:val="18"/>
        </w:rPr>
        <w:t xml:space="preserve">que aplique el </w:t>
      </w:r>
      <w:r w:rsidR="00E40542">
        <w:rPr>
          <w:rFonts w:ascii="Arial" w:eastAsia="Arial" w:hAnsi="Arial" w:cs="Arial"/>
          <w:sz w:val="18"/>
          <w:szCs w:val="18"/>
        </w:rPr>
        <w:t>Impuesto al Valor Agregado</w:t>
      </w:r>
      <w:r w:rsidR="007076B7">
        <w:rPr>
          <w:rFonts w:ascii="Arial" w:eastAsia="Arial" w:hAnsi="Arial" w:cs="Arial"/>
          <w:sz w:val="18"/>
          <w:szCs w:val="18"/>
        </w:rPr>
        <w:t>, por la partida 2,</w:t>
      </w:r>
      <w:r w:rsidRPr="008A5D54">
        <w:rPr>
          <w:rFonts w:ascii="Arial" w:eastAsia="Arial" w:hAnsi="Arial" w:cs="Arial"/>
          <w:sz w:val="18"/>
          <w:szCs w:val="18"/>
        </w:rPr>
        <w:t xml:space="preserve"> </w:t>
      </w:r>
      <w:r w:rsidR="007076B7">
        <w:rPr>
          <w:rFonts w:ascii="Arial" w:eastAsia="Arial" w:hAnsi="Arial" w:cs="Arial"/>
          <w:sz w:val="18"/>
          <w:szCs w:val="18"/>
        </w:rPr>
        <w:t>e</w:t>
      </w:r>
      <w:r w:rsidRPr="008A5D54">
        <w:rPr>
          <w:rFonts w:ascii="Arial" w:eastAsia="Arial" w:hAnsi="Arial" w:cs="Arial"/>
          <w:sz w:val="18"/>
          <w:szCs w:val="18"/>
        </w:rPr>
        <w:t>sto considerando la suficiencia presupuestal del Organismo Público Descentralizado Servicios de Salud Jalisco, para el presente ejercicio fiscal de acuerdo con lo señalado en la</w:t>
      </w:r>
      <w:r w:rsidR="00475EED">
        <w:rPr>
          <w:rFonts w:ascii="Arial" w:eastAsia="Arial" w:hAnsi="Arial" w:cs="Arial"/>
          <w:sz w:val="18"/>
          <w:szCs w:val="18"/>
        </w:rPr>
        <w:t>s</w:t>
      </w:r>
      <w:r w:rsidRPr="008A5D54">
        <w:rPr>
          <w:rFonts w:ascii="Arial" w:eastAsia="Arial" w:hAnsi="Arial" w:cs="Arial"/>
          <w:sz w:val="18"/>
          <w:szCs w:val="18"/>
        </w:rPr>
        <w:t xml:space="preserve"> </w:t>
      </w:r>
      <w:r w:rsidR="00475EED" w:rsidRPr="008A5D54">
        <w:rPr>
          <w:rFonts w:ascii="Arial" w:eastAsia="Arial" w:hAnsi="Arial" w:cs="Arial"/>
          <w:sz w:val="18"/>
          <w:szCs w:val="18"/>
        </w:rPr>
        <w:t>asignacion</w:t>
      </w:r>
      <w:r w:rsidR="00475EED">
        <w:rPr>
          <w:rFonts w:ascii="Arial" w:eastAsia="Arial" w:hAnsi="Arial" w:cs="Arial"/>
          <w:sz w:val="18"/>
          <w:szCs w:val="18"/>
        </w:rPr>
        <w:t>es</w:t>
      </w:r>
      <w:r w:rsidRPr="008A5D54">
        <w:rPr>
          <w:rFonts w:ascii="Arial" w:eastAsia="Arial" w:hAnsi="Arial" w:cs="Arial"/>
          <w:sz w:val="18"/>
          <w:szCs w:val="18"/>
        </w:rPr>
        <w:t xml:space="preserve"> presupuestal</w:t>
      </w:r>
      <w:r w:rsidR="00475EED">
        <w:rPr>
          <w:rFonts w:ascii="Arial" w:eastAsia="Arial" w:hAnsi="Arial" w:cs="Arial"/>
          <w:sz w:val="18"/>
          <w:szCs w:val="18"/>
        </w:rPr>
        <w:t>es</w:t>
      </w:r>
      <w:r w:rsidRPr="008A5D54">
        <w:rPr>
          <w:rFonts w:ascii="Arial" w:eastAsia="Arial" w:hAnsi="Arial" w:cs="Arial"/>
          <w:sz w:val="18"/>
          <w:szCs w:val="18"/>
        </w:rPr>
        <w:t xml:space="preserve"> </w:t>
      </w:r>
      <w:r w:rsidR="00E40542">
        <w:rPr>
          <w:rFonts w:ascii="Arial" w:eastAsia="Arial" w:hAnsi="Arial" w:cs="Arial"/>
          <w:b/>
          <w:bCs/>
          <w:sz w:val="18"/>
          <w:szCs w:val="18"/>
        </w:rPr>
        <w:t>E-1143</w:t>
      </w:r>
      <w:r w:rsidR="00475EED">
        <w:rPr>
          <w:rFonts w:ascii="Arial" w:eastAsia="Arial" w:hAnsi="Arial" w:cs="Arial"/>
          <w:b/>
          <w:bCs/>
          <w:sz w:val="18"/>
          <w:szCs w:val="18"/>
        </w:rPr>
        <w:t>, F-1871 y E-1142</w:t>
      </w:r>
      <w:r w:rsidR="00E40542">
        <w:rPr>
          <w:rFonts w:ascii="Arial" w:eastAsia="Arial" w:hAnsi="Arial" w:cs="Arial"/>
          <w:b/>
          <w:bCs/>
          <w:sz w:val="18"/>
          <w:szCs w:val="18"/>
        </w:rPr>
        <w:t xml:space="preserve"> </w:t>
      </w:r>
      <w:r w:rsidRPr="008A5D54">
        <w:rPr>
          <w:rFonts w:ascii="Arial" w:eastAsia="Arial" w:hAnsi="Arial" w:cs="Arial"/>
          <w:sz w:val="18"/>
          <w:szCs w:val="18"/>
        </w:rPr>
        <w:t>lo anterior por tratarse de</w:t>
      </w:r>
      <w:r w:rsidR="00475EED">
        <w:rPr>
          <w:rFonts w:ascii="Arial" w:eastAsia="Arial" w:hAnsi="Arial" w:cs="Arial"/>
          <w:sz w:val="18"/>
          <w:szCs w:val="18"/>
        </w:rPr>
        <w:t xml:space="preserve"> los </w:t>
      </w:r>
      <w:r w:rsidRPr="008A5D54">
        <w:rPr>
          <w:rFonts w:ascii="Arial" w:eastAsia="Arial" w:hAnsi="Arial" w:cs="Arial"/>
          <w:sz w:val="18"/>
          <w:szCs w:val="18"/>
        </w:rPr>
        <w:t xml:space="preserve">participantes cuyas ofertas resultaron solventes, de seguridad social, documentación legal, </w:t>
      </w:r>
      <w:r w:rsidRPr="008A5D54">
        <w:rPr>
          <w:rFonts w:ascii="Arial" w:hAnsi="Arial" w:cs="Arial"/>
          <w:kern w:val="0"/>
          <w:sz w:val="18"/>
          <w:szCs w:val="18"/>
        </w:rPr>
        <w:t xml:space="preserve">y con las especificaciones técnicas derivadas del ANEXO 1 (Carta de Requerimientos Técnicos) , y </w:t>
      </w:r>
      <w:r w:rsidRPr="008A5D54">
        <w:rPr>
          <w:rFonts w:ascii="Arial" w:eastAsia="Arial" w:hAnsi="Arial" w:cs="Arial"/>
          <w:sz w:val="18"/>
          <w:szCs w:val="18"/>
        </w:rPr>
        <w:t>económicos establecidos en la convocatoria de licitación y además brinda el precio más conveniente; conforme a los siguientes precios:</w:t>
      </w:r>
    </w:p>
    <w:p w:rsidR="000F6B44" w:rsidRPr="008A5D54" w:rsidRDefault="00193876">
      <w:pPr>
        <w:pStyle w:val="NormalWeb"/>
        <w:spacing w:after="0"/>
        <w:ind w:right="79"/>
        <w:rPr>
          <w:rFonts w:ascii="Arial" w:eastAsia="Arial" w:hAnsi="Arial" w:cs="Arial"/>
          <w:sz w:val="18"/>
          <w:szCs w:val="18"/>
        </w:rPr>
      </w:pPr>
      <w:r w:rsidRPr="008A5D54">
        <w:rPr>
          <w:rFonts w:ascii="Arial" w:eastAsia="Arial" w:hAnsi="Arial" w:cs="Arial"/>
          <w:sz w:val="18"/>
          <w:szCs w:val="18"/>
        </w:rPr>
        <w:t>En general:</w:t>
      </w:r>
    </w:p>
    <w:p w:rsidR="000F6B44" w:rsidRPr="008A5D54" w:rsidRDefault="000F6B44">
      <w:pPr>
        <w:pStyle w:val="NormalWeb"/>
        <w:spacing w:after="0"/>
        <w:ind w:right="79"/>
        <w:rPr>
          <w:rFonts w:ascii="Arial" w:eastAsia="Arial" w:hAnsi="Arial" w:cs="Arial"/>
          <w:sz w:val="18"/>
          <w:szCs w:val="18"/>
        </w:rPr>
      </w:pPr>
    </w:p>
    <w:p w:rsidR="000F6B44" w:rsidRDefault="00E40542" w:rsidP="00E40542">
      <w:pPr>
        <w:pStyle w:val="NormalWeb"/>
        <w:spacing w:after="0"/>
        <w:ind w:right="79"/>
        <w:jc w:val="center"/>
      </w:pPr>
      <w:r w:rsidRPr="00E40542">
        <w:rPr>
          <w:noProof/>
        </w:rPr>
        <w:lastRenderedPageBreak/>
        <w:drawing>
          <wp:inline distT="0" distB="0" distL="0" distR="0">
            <wp:extent cx="4375517" cy="263715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7490" cy="2644371"/>
                    </a:xfrm>
                    <a:prstGeom prst="rect">
                      <a:avLst/>
                    </a:prstGeom>
                    <a:noFill/>
                    <a:ln>
                      <a:noFill/>
                    </a:ln>
                  </pic:spPr>
                </pic:pic>
              </a:graphicData>
            </a:graphic>
          </wp:inline>
        </w:drawing>
      </w:r>
    </w:p>
    <w:p w:rsidR="00E40542" w:rsidRPr="008A5D54" w:rsidRDefault="00E40542" w:rsidP="00E40542">
      <w:pPr>
        <w:pStyle w:val="NormalWeb"/>
        <w:spacing w:after="0"/>
        <w:ind w:right="79"/>
        <w:jc w:val="center"/>
      </w:pPr>
    </w:p>
    <w:p w:rsidR="000F6B44" w:rsidRPr="008A5D54" w:rsidRDefault="00193876">
      <w:pPr>
        <w:pStyle w:val="NormalWeb"/>
        <w:shd w:val="clear" w:color="auto" w:fill="FFFFFF"/>
        <w:spacing w:before="34" w:after="159"/>
        <w:ind w:right="79"/>
      </w:pPr>
      <w:r w:rsidRPr="008A5D54">
        <w:rPr>
          <w:rFonts w:ascii="Arial" w:eastAsia="Arial" w:hAnsi="Arial" w:cs="Arial"/>
          <w:b/>
          <w:sz w:val="18"/>
          <w:szCs w:val="18"/>
        </w:rPr>
        <w:t xml:space="preserve">Segundo. </w:t>
      </w:r>
      <w:r w:rsidRPr="008A5D54">
        <w:rPr>
          <w:rFonts w:ascii="Arial" w:eastAsia="Arial" w:hAnsi="Arial" w:cs="Arial"/>
          <w:sz w:val="18"/>
          <w:szCs w:val="18"/>
        </w:rPr>
        <w:t>En cumplimiento al punto 17 de las Bases de la Licitación y al artículo 69 numeral 5 de la Ley de Compras Gubernamentales, Enajenaciones y Contratación de Servicios del Estado de Jalisco y sus Municipios</w:t>
      </w:r>
      <w:r w:rsidRPr="008A5D54">
        <w:rPr>
          <w:rFonts w:ascii="Arial" w:eastAsia="Arial" w:hAnsi="Arial" w:cs="Arial"/>
          <w:sz w:val="18"/>
          <w:szCs w:val="18"/>
          <w:shd w:val="clear" w:color="auto" w:fill="FFFFFF"/>
        </w:rPr>
        <w:t xml:space="preserve">, 19, fracción I de la Ley </w:t>
      </w:r>
      <w:r w:rsidRPr="008A5D54">
        <w:rPr>
          <w:rFonts w:ascii="Arial" w:eastAsia="Arial" w:hAnsi="Arial" w:cs="Arial"/>
          <w:sz w:val="18"/>
          <w:szCs w:val="18"/>
        </w:rPr>
        <w:t xml:space="preserve">del Procedimiento Administrativo del Estado de Jalisco se establece que </w:t>
      </w:r>
      <w:r w:rsidR="00BD1E37">
        <w:rPr>
          <w:rFonts w:ascii="Arial" w:eastAsia="Arial" w:hAnsi="Arial" w:cs="Arial"/>
          <w:sz w:val="18"/>
          <w:szCs w:val="18"/>
        </w:rPr>
        <w:t>los proveedores</w:t>
      </w:r>
      <w:r w:rsidR="008A5D54">
        <w:rPr>
          <w:rFonts w:ascii="Arial" w:eastAsia="Arial" w:hAnsi="Arial" w:cs="Arial"/>
          <w:b/>
          <w:bCs/>
          <w:sz w:val="18"/>
          <w:szCs w:val="18"/>
        </w:rPr>
        <w:t xml:space="preserve"> </w:t>
      </w:r>
      <w:r w:rsidR="00BD1E37" w:rsidRPr="00BD1E37">
        <w:rPr>
          <w:rFonts w:ascii="Arial" w:eastAsia="Arial" w:hAnsi="Arial" w:cs="Arial"/>
          <w:b/>
          <w:bCs/>
          <w:sz w:val="18"/>
          <w:szCs w:val="18"/>
        </w:rPr>
        <w:t>FOMENTO BIOTECNOLOGICO AMBIENTAL, S.A. DE C.V.</w:t>
      </w:r>
      <w:r w:rsidR="00BD1E37">
        <w:rPr>
          <w:rFonts w:ascii="Arial" w:eastAsia="Arial" w:hAnsi="Arial" w:cs="Arial"/>
          <w:sz w:val="18"/>
          <w:szCs w:val="18"/>
        </w:rPr>
        <w:t xml:space="preserve"> y </w:t>
      </w:r>
      <w:r w:rsidR="00BD1E37" w:rsidRPr="008A5D54">
        <w:rPr>
          <w:rFonts w:ascii="Arial" w:eastAsia="Arial" w:hAnsi="Arial" w:cs="Arial"/>
          <w:b/>
          <w:bCs/>
          <w:sz w:val="18"/>
          <w:szCs w:val="18"/>
        </w:rPr>
        <w:t>CODEQUIM, S.A. DE C.V.</w:t>
      </w:r>
      <w:r w:rsidRPr="008A5D54">
        <w:rPr>
          <w:rFonts w:ascii="Arial" w:eastAsia="Arial" w:hAnsi="Arial" w:cs="Arial"/>
          <w:sz w:val="18"/>
          <w:szCs w:val="18"/>
        </w:rPr>
        <w:t xml:space="preserve">, tendrá que comparecer a la Dirección jurídica del Organismo para la firma de su respectivo contrato en un plazo de 5 días hábiles contados a partir del día siguiente a la publicación del presente Fallo. </w:t>
      </w:r>
    </w:p>
    <w:p w:rsidR="000F6B44" w:rsidRPr="008A5D54" w:rsidRDefault="00193876">
      <w:pPr>
        <w:pStyle w:val="Standard"/>
        <w:spacing w:after="0"/>
        <w:ind w:right="79"/>
        <w:jc w:val="both"/>
      </w:pPr>
      <w:r w:rsidRPr="008A5D54">
        <w:rPr>
          <w:rFonts w:ascii="Arial" w:eastAsia="Arial" w:hAnsi="Arial" w:cs="Arial"/>
          <w:sz w:val="18"/>
          <w:szCs w:val="18"/>
        </w:rPr>
        <w:t xml:space="preserve">Así mismo, será requisito indispensable </w:t>
      </w:r>
      <w:r w:rsidR="00BD1E37" w:rsidRPr="008A5D54">
        <w:rPr>
          <w:rFonts w:ascii="Arial" w:eastAsia="Arial" w:hAnsi="Arial" w:cs="Arial"/>
          <w:sz w:val="18"/>
          <w:szCs w:val="18"/>
        </w:rPr>
        <w:t xml:space="preserve">que </w:t>
      </w:r>
      <w:r w:rsidR="00BD1E37">
        <w:rPr>
          <w:rFonts w:ascii="Arial" w:eastAsia="Arial" w:hAnsi="Arial" w:cs="Arial"/>
          <w:sz w:val="18"/>
          <w:szCs w:val="18"/>
        </w:rPr>
        <w:t>los proveedores</w:t>
      </w:r>
      <w:r w:rsidR="00BD1E37">
        <w:rPr>
          <w:rFonts w:ascii="Arial" w:eastAsia="Arial" w:hAnsi="Arial" w:cs="Arial"/>
          <w:b/>
          <w:bCs/>
          <w:sz w:val="18"/>
          <w:szCs w:val="18"/>
        </w:rPr>
        <w:t xml:space="preserve"> </w:t>
      </w:r>
      <w:r w:rsidR="00BD1E37" w:rsidRPr="00BD1E37">
        <w:rPr>
          <w:rFonts w:ascii="Arial" w:eastAsia="Arial" w:hAnsi="Arial" w:cs="Arial"/>
          <w:b/>
          <w:bCs/>
          <w:sz w:val="18"/>
          <w:szCs w:val="18"/>
        </w:rPr>
        <w:t>FOMENTO BIOTECNOLOGICO AMBIENTAL, S.A. DE C.V.</w:t>
      </w:r>
      <w:r w:rsidR="00BD1E37">
        <w:rPr>
          <w:rFonts w:ascii="Arial" w:eastAsia="Arial" w:hAnsi="Arial" w:cs="Arial"/>
          <w:sz w:val="18"/>
          <w:szCs w:val="18"/>
        </w:rPr>
        <w:t xml:space="preserve"> y </w:t>
      </w:r>
      <w:r w:rsidR="00BD1E37" w:rsidRPr="008A5D54">
        <w:rPr>
          <w:rFonts w:ascii="Arial" w:eastAsia="Arial" w:hAnsi="Arial" w:cs="Arial"/>
          <w:b/>
          <w:bCs/>
          <w:sz w:val="18"/>
          <w:szCs w:val="18"/>
        </w:rPr>
        <w:t>CODEQUIM, S.A. DE C.V.</w:t>
      </w:r>
      <w:r w:rsidRPr="008A5D54">
        <w:rPr>
          <w:rFonts w:ascii="Arial" w:hAnsi="Arial" w:cs="Arial"/>
          <w:b/>
          <w:bCs/>
          <w:sz w:val="18"/>
          <w:szCs w:val="18"/>
        </w:rPr>
        <w:t>,</w:t>
      </w:r>
      <w:r w:rsidRPr="008A5D54">
        <w:rPr>
          <w:rFonts w:ascii="Arial" w:eastAsia="Arial" w:hAnsi="Arial" w:cs="Arial"/>
          <w:sz w:val="18"/>
          <w:szCs w:val="18"/>
        </w:rPr>
        <w:t xml:space="preserve"> acredite</w:t>
      </w:r>
      <w:r w:rsidR="00BD1E37">
        <w:rPr>
          <w:rFonts w:ascii="Arial" w:eastAsia="Arial" w:hAnsi="Arial" w:cs="Arial"/>
          <w:sz w:val="18"/>
          <w:szCs w:val="18"/>
        </w:rPr>
        <w:t>n</w:t>
      </w:r>
      <w:r w:rsidRPr="008A5D54">
        <w:rPr>
          <w:rFonts w:ascii="Arial" w:eastAsia="Arial" w:hAnsi="Arial" w:cs="Arial"/>
          <w:sz w:val="18"/>
          <w:szCs w:val="18"/>
        </w:rPr>
        <w:t xml:space="preserv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reglamento de la citada ley.</w:t>
      </w:r>
    </w:p>
    <w:p w:rsidR="000F6B44" w:rsidRPr="008A5D54" w:rsidRDefault="000F6B44">
      <w:pPr>
        <w:pStyle w:val="Standard"/>
        <w:spacing w:after="0"/>
        <w:ind w:right="79"/>
        <w:jc w:val="both"/>
        <w:rPr>
          <w:rFonts w:ascii="Arial" w:hAnsi="Arial" w:cs="Arial"/>
          <w:b/>
          <w:bCs/>
          <w:sz w:val="18"/>
          <w:szCs w:val="18"/>
        </w:rPr>
      </w:pPr>
    </w:p>
    <w:p w:rsidR="000F6B44" w:rsidRPr="008A5D54" w:rsidRDefault="00193876">
      <w:pPr>
        <w:pStyle w:val="NormalWeb"/>
        <w:shd w:val="clear" w:color="auto" w:fill="FFFFFF"/>
        <w:spacing w:before="34" w:after="159"/>
        <w:ind w:right="79"/>
      </w:pPr>
      <w:r w:rsidRPr="008A5D54">
        <w:rPr>
          <w:rFonts w:ascii="Arial" w:eastAsia="Arial" w:hAnsi="Arial" w:cs="Arial"/>
          <w:b/>
          <w:sz w:val="18"/>
          <w:szCs w:val="18"/>
        </w:rPr>
        <w:t>Tercero</w:t>
      </w:r>
      <w:r w:rsidRPr="008A5D54">
        <w:rPr>
          <w:rFonts w:ascii="Arial" w:eastAsia="Arial" w:hAnsi="Arial" w:cs="Arial"/>
          <w:sz w:val="18"/>
          <w:szCs w:val="18"/>
        </w:rPr>
        <w:t>. Apercíbase a</w:t>
      </w:r>
      <w:r w:rsidR="00BD1E37">
        <w:rPr>
          <w:rFonts w:ascii="Arial" w:eastAsia="Arial" w:hAnsi="Arial" w:cs="Arial"/>
          <w:sz w:val="18"/>
          <w:szCs w:val="18"/>
        </w:rPr>
        <w:t xml:space="preserve"> los proveedores</w:t>
      </w:r>
      <w:r w:rsidR="00BD1E37">
        <w:rPr>
          <w:rFonts w:ascii="Arial" w:eastAsia="Arial" w:hAnsi="Arial" w:cs="Arial"/>
          <w:b/>
          <w:bCs/>
          <w:sz w:val="18"/>
          <w:szCs w:val="18"/>
        </w:rPr>
        <w:t xml:space="preserve"> </w:t>
      </w:r>
      <w:r w:rsidR="00BD1E37" w:rsidRPr="00BD1E37">
        <w:rPr>
          <w:rFonts w:ascii="Arial" w:eastAsia="Arial" w:hAnsi="Arial" w:cs="Arial"/>
          <w:b/>
          <w:bCs/>
          <w:sz w:val="18"/>
          <w:szCs w:val="18"/>
        </w:rPr>
        <w:t>FOMENTO BIOTECNOLOGICO AMBIENTAL, S.A. DE C.V.</w:t>
      </w:r>
      <w:r w:rsidR="00BD1E37">
        <w:rPr>
          <w:rFonts w:ascii="Arial" w:eastAsia="Arial" w:hAnsi="Arial" w:cs="Arial"/>
          <w:sz w:val="18"/>
          <w:szCs w:val="18"/>
        </w:rPr>
        <w:t xml:space="preserve"> y </w:t>
      </w:r>
      <w:r w:rsidR="00BD1E37" w:rsidRPr="008A5D54">
        <w:rPr>
          <w:rFonts w:ascii="Arial" w:eastAsia="Arial" w:hAnsi="Arial" w:cs="Arial"/>
          <w:b/>
          <w:bCs/>
          <w:sz w:val="18"/>
          <w:szCs w:val="18"/>
        </w:rPr>
        <w:t>CODEQUIM, S.A. DE C.V.</w:t>
      </w:r>
      <w:r w:rsidR="00F56EC7" w:rsidRPr="008A5D54">
        <w:rPr>
          <w:rFonts w:ascii="Arial" w:hAnsi="Arial" w:cs="Arial"/>
          <w:b/>
          <w:bCs/>
          <w:sz w:val="18"/>
          <w:szCs w:val="18"/>
        </w:rPr>
        <w:t>,</w:t>
      </w:r>
      <w:r w:rsidR="00F56EC7" w:rsidRPr="008A5D54">
        <w:rPr>
          <w:rFonts w:ascii="Arial" w:eastAsia="Arial" w:hAnsi="Arial" w:cs="Arial"/>
          <w:sz w:val="18"/>
          <w:szCs w:val="18"/>
        </w:rPr>
        <w:t xml:space="preserve"> </w:t>
      </w:r>
      <w:r w:rsidRPr="008A5D54">
        <w:rPr>
          <w:rFonts w:ascii="Arial" w:eastAsia="Arial" w:hAnsi="Arial" w:cs="Arial"/>
          <w:sz w:val="18"/>
          <w:szCs w:val="18"/>
        </w:rPr>
        <w:t xml:space="preserve">que en caso de incumplimiento a los contratos que se celebre a su favor, se harán efectivas las sanciones establecidas en el punto 21 de las Bases de la </w:t>
      </w:r>
      <w:r w:rsidR="00EF43A7" w:rsidRPr="008A5D54">
        <w:rPr>
          <w:rFonts w:ascii="Arial" w:eastAsia="Arial" w:hAnsi="Arial" w:cs="Arial"/>
          <w:color w:val="000000"/>
          <w:sz w:val="18"/>
          <w:szCs w:val="18"/>
        </w:rPr>
        <w:t xml:space="preserve">Licitación Pública Nacional </w:t>
      </w:r>
      <w:r w:rsidR="00EF43A7" w:rsidRPr="008A5D54">
        <w:rPr>
          <w:rFonts w:ascii="Arial" w:hAnsi="Arial" w:cs="Arial"/>
          <w:b/>
          <w:color w:val="000000"/>
          <w:sz w:val="18"/>
          <w:szCs w:val="18"/>
        </w:rPr>
        <w:t>LCCC-43068001-0</w:t>
      </w:r>
      <w:r w:rsidR="00EF43A7">
        <w:rPr>
          <w:rFonts w:ascii="Arial" w:hAnsi="Arial" w:cs="Arial"/>
          <w:b/>
          <w:color w:val="000000"/>
          <w:sz w:val="18"/>
          <w:szCs w:val="18"/>
        </w:rPr>
        <w:t>67</w:t>
      </w:r>
      <w:r w:rsidR="00EF43A7" w:rsidRPr="008A5D54">
        <w:rPr>
          <w:rFonts w:ascii="Arial" w:hAnsi="Arial" w:cs="Arial"/>
          <w:b/>
          <w:color w:val="000000"/>
          <w:sz w:val="18"/>
          <w:szCs w:val="18"/>
        </w:rPr>
        <w:t xml:space="preserve">-2020 </w:t>
      </w:r>
      <w:r w:rsidR="00EF43A7" w:rsidRPr="008A5D54">
        <w:rPr>
          <w:rFonts w:ascii="Arial" w:eastAsia="Arial" w:hAnsi="Arial" w:cs="Arial"/>
          <w:b/>
          <w:bCs/>
          <w:sz w:val="18"/>
          <w:szCs w:val="18"/>
        </w:rPr>
        <w:t xml:space="preserve">ADQUISICIÓN DE ADULTICIDA ORGANOFOSFORADO </w:t>
      </w:r>
      <w:r w:rsidR="00EF43A7">
        <w:rPr>
          <w:rFonts w:ascii="Arial" w:eastAsia="Arial" w:hAnsi="Arial" w:cs="Arial"/>
          <w:b/>
          <w:bCs/>
          <w:sz w:val="18"/>
          <w:szCs w:val="18"/>
        </w:rPr>
        <w:t>Y ADULTICIDA LIQUIDO EN BASE OLEOSA</w:t>
      </w:r>
      <w:r w:rsidR="00EF43A7" w:rsidRPr="008A5D54">
        <w:rPr>
          <w:rFonts w:ascii="Arial" w:eastAsia="Arial" w:hAnsi="Arial" w:cs="Arial"/>
          <w:sz w:val="18"/>
          <w:szCs w:val="18"/>
        </w:rPr>
        <w:t>,</w:t>
      </w:r>
      <w:r w:rsidRPr="008A5D54">
        <w:rPr>
          <w:rFonts w:ascii="Arial" w:hAnsi="Arial" w:cs="Arial"/>
          <w:b/>
          <w:color w:val="000000"/>
          <w:sz w:val="18"/>
          <w:szCs w:val="18"/>
        </w:rPr>
        <w:t xml:space="preserve"> </w:t>
      </w:r>
      <w:r w:rsidRPr="008A5D54">
        <w:rPr>
          <w:rFonts w:ascii="Arial" w:eastAsia="Arial" w:hAnsi="Arial" w:cs="Arial"/>
          <w:sz w:val="18"/>
          <w:szCs w:val="18"/>
        </w:rPr>
        <w:t>así como las previstas por la Ley de Compras Gubernamentales, Enajenaciones y Contratación de Servicios del Estado de Jalisco y sus Municipios.</w:t>
      </w:r>
    </w:p>
    <w:p w:rsidR="00EF43A7" w:rsidRDefault="00193876">
      <w:pPr>
        <w:pStyle w:val="NormalWeb"/>
        <w:shd w:val="clear" w:color="auto" w:fill="FFFFFF"/>
        <w:spacing w:before="34" w:after="159"/>
        <w:ind w:right="79"/>
        <w:rPr>
          <w:rFonts w:ascii="Arial" w:hAnsi="Arial" w:cs="Arial"/>
          <w:bCs/>
          <w:color w:val="000000"/>
          <w:sz w:val="18"/>
          <w:szCs w:val="18"/>
        </w:rPr>
      </w:pPr>
      <w:r w:rsidRPr="008A5D54">
        <w:rPr>
          <w:rFonts w:ascii="Arial" w:eastAsia="Arial" w:hAnsi="Arial" w:cs="Arial"/>
          <w:b/>
          <w:sz w:val="18"/>
          <w:szCs w:val="18"/>
        </w:rPr>
        <w:t xml:space="preserve">Cuarto. </w:t>
      </w:r>
      <w:r w:rsidRPr="008A5D54">
        <w:rPr>
          <w:rFonts w:ascii="Arial" w:eastAsia="Arial" w:hAnsi="Arial" w:cs="Arial"/>
          <w:sz w:val="18"/>
          <w:szCs w:val="18"/>
        </w:rPr>
        <w:t>Notifíquese a</w:t>
      </w:r>
      <w:r w:rsidR="00BD1E37" w:rsidRPr="008A5D54">
        <w:rPr>
          <w:rFonts w:ascii="Arial" w:eastAsia="Arial" w:hAnsi="Arial" w:cs="Arial"/>
          <w:sz w:val="18"/>
          <w:szCs w:val="18"/>
        </w:rPr>
        <w:t xml:space="preserve"> </w:t>
      </w:r>
      <w:r w:rsidR="00BD1E37">
        <w:rPr>
          <w:rFonts w:ascii="Arial" w:eastAsia="Arial" w:hAnsi="Arial" w:cs="Arial"/>
          <w:sz w:val="18"/>
          <w:szCs w:val="18"/>
        </w:rPr>
        <w:t>los proveedores</w:t>
      </w:r>
      <w:r w:rsidR="00BD1E37">
        <w:rPr>
          <w:rFonts w:ascii="Arial" w:eastAsia="Arial" w:hAnsi="Arial" w:cs="Arial"/>
          <w:b/>
          <w:bCs/>
          <w:sz w:val="18"/>
          <w:szCs w:val="18"/>
        </w:rPr>
        <w:t xml:space="preserve"> </w:t>
      </w:r>
      <w:r w:rsidR="00BD1E37" w:rsidRPr="00BD1E37">
        <w:rPr>
          <w:rFonts w:ascii="Arial" w:eastAsia="Arial" w:hAnsi="Arial" w:cs="Arial"/>
          <w:b/>
          <w:bCs/>
          <w:sz w:val="18"/>
          <w:szCs w:val="18"/>
        </w:rPr>
        <w:t>FOMENTO BIOTECNOLOGICO AMBIENTAL, S.A. DE C.V.</w:t>
      </w:r>
      <w:r w:rsidR="00BD1E37">
        <w:rPr>
          <w:rFonts w:ascii="Arial" w:eastAsia="Arial" w:hAnsi="Arial" w:cs="Arial"/>
          <w:sz w:val="18"/>
          <w:szCs w:val="18"/>
        </w:rPr>
        <w:t xml:space="preserve"> y </w:t>
      </w:r>
      <w:r w:rsidR="00BD1E37" w:rsidRPr="008A5D54">
        <w:rPr>
          <w:rFonts w:ascii="Arial" w:eastAsia="Arial" w:hAnsi="Arial" w:cs="Arial"/>
          <w:b/>
          <w:bCs/>
          <w:sz w:val="18"/>
          <w:szCs w:val="18"/>
        </w:rPr>
        <w:t>CODEQUIM, S.A. DE C.V.</w:t>
      </w:r>
      <w:r w:rsidR="00BD1E37">
        <w:rPr>
          <w:rFonts w:ascii="Arial" w:eastAsia="Arial" w:hAnsi="Arial" w:cs="Arial"/>
          <w:b/>
          <w:bCs/>
          <w:sz w:val="18"/>
          <w:szCs w:val="18"/>
        </w:rPr>
        <w:t xml:space="preserve"> </w:t>
      </w:r>
      <w:r w:rsidRPr="008A5D54">
        <w:rPr>
          <w:rFonts w:ascii="Arial" w:eastAsia="Arial" w:hAnsi="Arial" w:cs="Arial"/>
          <w:sz w:val="18"/>
          <w:szCs w:val="18"/>
        </w:rPr>
        <w:t xml:space="preserve">para que, en un término de 3 días hábiles contados a partir de la firma del contrato, presente la garantía de cumplimiento, de conformidad con lo señalado en el punto 20 de las Bases de la </w:t>
      </w:r>
      <w:r w:rsidR="00EF43A7" w:rsidRPr="008A5D54">
        <w:rPr>
          <w:rFonts w:ascii="Arial" w:eastAsia="Arial" w:hAnsi="Arial" w:cs="Arial"/>
          <w:color w:val="000000"/>
          <w:sz w:val="18"/>
          <w:szCs w:val="18"/>
        </w:rPr>
        <w:t xml:space="preserve">Licitación Pública Nacional </w:t>
      </w:r>
      <w:r w:rsidR="00EF43A7" w:rsidRPr="008A5D54">
        <w:rPr>
          <w:rFonts w:ascii="Arial" w:hAnsi="Arial" w:cs="Arial"/>
          <w:b/>
          <w:color w:val="000000"/>
          <w:sz w:val="18"/>
          <w:szCs w:val="18"/>
        </w:rPr>
        <w:t>LCCC-43068001-0</w:t>
      </w:r>
      <w:r w:rsidR="00EF43A7">
        <w:rPr>
          <w:rFonts w:ascii="Arial" w:hAnsi="Arial" w:cs="Arial"/>
          <w:b/>
          <w:color w:val="000000"/>
          <w:sz w:val="18"/>
          <w:szCs w:val="18"/>
        </w:rPr>
        <w:t>67</w:t>
      </w:r>
      <w:r w:rsidR="00EF43A7" w:rsidRPr="008A5D54">
        <w:rPr>
          <w:rFonts w:ascii="Arial" w:hAnsi="Arial" w:cs="Arial"/>
          <w:b/>
          <w:color w:val="000000"/>
          <w:sz w:val="18"/>
          <w:szCs w:val="18"/>
        </w:rPr>
        <w:t xml:space="preserve">-2020 </w:t>
      </w:r>
      <w:r w:rsidR="00EF43A7" w:rsidRPr="008A5D54">
        <w:rPr>
          <w:rFonts w:ascii="Arial" w:eastAsia="Arial" w:hAnsi="Arial" w:cs="Arial"/>
          <w:b/>
          <w:bCs/>
          <w:sz w:val="18"/>
          <w:szCs w:val="18"/>
        </w:rPr>
        <w:t xml:space="preserve">ADQUISICIÓN DE ADULTICIDA ORGANOFOSFORADO </w:t>
      </w:r>
      <w:r w:rsidR="00EF43A7">
        <w:rPr>
          <w:rFonts w:ascii="Arial" w:eastAsia="Arial" w:hAnsi="Arial" w:cs="Arial"/>
          <w:b/>
          <w:bCs/>
          <w:sz w:val="18"/>
          <w:szCs w:val="18"/>
        </w:rPr>
        <w:t>Y ADULTICIDA LIQUIDO EN BASE OLEOSA</w:t>
      </w:r>
      <w:r w:rsidR="00EF43A7">
        <w:rPr>
          <w:rFonts w:ascii="Arial" w:eastAsia="Arial" w:hAnsi="Arial" w:cs="Arial"/>
          <w:sz w:val="18"/>
          <w:szCs w:val="18"/>
        </w:rPr>
        <w:t>.</w:t>
      </w:r>
      <w:r w:rsidR="00EF43A7" w:rsidRPr="008A5D54">
        <w:rPr>
          <w:rFonts w:ascii="Arial" w:hAnsi="Arial" w:cs="Arial"/>
          <w:bCs/>
          <w:color w:val="000000"/>
          <w:sz w:val="18"/>
          <w:szCs w:val="18"/>
        </w:rPr>
        <w:t xml:space="preserve"> </w:t>
      </w:r>
    </w:p>
    <w:p w:rsidR="000F6B44" w:rsidRPr="008A5D54" w:rsidRDefault="00193876">
      <w:pPr>
        <w:pStyle w:val="NormalWeb"/>
        <w:shd w:val="clear" w:color="auto" w:fill="FFFFFF"/>
        <w:spacing w:before="34" w:after="159"/>
        <w:ind w:right="79"/>
      </w:pPr>
      <w:r w:rsidRPr="008A5D54">
        <w:rPr>
          <w:rFonts w:ascii="Arial" w:eastAsia="Arial" w:hAnsi="Arial" w:cs="Arial"/>
          <w:b/>
          <w:sz w:val="18"/>
          <w:szCs w:val="18"/>
        </w:rPr>
        <w:t xml:space="preserve">Quinto. </w:t>
      </w:r>
      <w:r w:rsidRPr="008A5D54">
        <w:rPr>
          <w:rFonts w:ascii="Arial" w:eastAsia="Arial" w:hAnsi="Arial" w:cs="Arial"/>
          <w:sz w:val="18"/>
          <w:szCs w:val="18"/>
        </w:rPr>
        <w:t xml:space="preserve">El contrato para celebrarse con el </w:t>
      </w:r>
      <w:r w:rsidRPr="008A5D54">
        <w:rPr>
          <w:rFonts w:ascii="Arial" w:eastAsia="Arial" w:hAnsi="Arial" w:cs="Arial"/>
          <w:b/>
          <w:bCs/>
          <w:sz w:val="18"/>
          <w:szCs w:val="18"/>
        </w:rPr>
        <w:t>PROVEEDOR</w:t>
      </w:r>
      <w:r w:rsidRPr="008A5D54">
        <w:rPr>
          <w:rFonts w:ascii="Arial" w:eastAsia="Arial" w:hAnsi="Arial" w:cs="Arial"/>
          <w:sz w:val="18"/>
          <w:szCs w:val="18"/>
        </w:rPr>
        <w:t xml:space="preserve"> </w:t>
      </w:r>
      <w:r w:rsidRPr="008A5D54">
        <w:rPr>
          <w:rFonts w:ascii="Arial" w:hAnsi="Arial" w:cs="Arial"/>
          <w:sz w:val="18"/>
          <w:szCs w:val="18"/>
        </w:rPr>
        <w:t>tendrá una vigencia a partir del día siguiente a la notificación del FALLO y hasta el 31 de diciembre</w:t>
      </w:r>
      <w:r w:rsidR="00F33E6C">
        <w:rPr>
          <w:rFonts w:ascii="Arial" w:hAnsi="Arial" w:cs="Arial"/>
          <w:sz w:val="18"/>
          <w:szCs w:val="18"/>
        </w:rPr>
        <w:t xml:space="preserve"> del 2020</w:t>
      </w:r>
      <w:r w:rsidRPr="008A5D54">
        <w:rPr>
          <w:rFonts w:ascii="Arial" w:eastAsia="Arial" w:hAnsi="Arial" w:cs="Arial"/>
          <w:b/>
          <w:bCs/>
          <w:sz w:val="18"/>
          <w:szCs w:val="18"/>
        </w:rPr>
        <w:t>.</w:t>
      </w:r>
    </w:p>
    <w:p w:rsidR="000F6B44" w:rsidRPr="008A5D54" w:rsidRDefault="00193876">
      <w:pPr>
        <w:pStyle w:val="NormalWeb"/>
        <w:spacing w:before="34" w:after="159"/>
        <w:ind w:right="91"/>
      </w:pPr>
      <w:r w:rsidRPr="008A5D54">
        <w:rPr>
          <w:rFonts w:ascii="Arial" w:eastAsia="Arial" w:hAnsi="Arial" w:cs="Arial"/>
          <w:b/>
          <w:sz w:val="18"/>
          <w:szCs w:val="18"/>
        </w:rPr>
        <w:t xml:space="preserve">Sexto. </w:t>
      </w:r>
      <w:r w:rsidRPr="008A5D54">
        <w:rPr>
          <w:rFonts w:ascii="Arial" w:eastAsia="Arial" w:hAnsi="Arial" w:cs="Arial"/>
          <w:sz w:val="18"/>
          <w:szCs w:val="18"/>
        </w:rPr>
        <w:t xml:space="preserve">Notifíquese la presente resolución al </w:t>
      </w:r>
      <w:r w:rsidRPr="008A5D54">
        <w:rPr>
          <w:rFonts w:ascii="Arial" w:eastAsia="Arial" w:hAnsi="Arial" w:cs="Arial"/>
          <w:b/>
          <w:bCs/>
          <w:sz w:val="18"/>
          <w:szCs w:val="18"/>
        </w:rPr>
        <w:t>PARTICIPANTE</w:t>
      </w:r>
      <w:r w:rsidRPr="008A5D54">
        <w:rPr>
          <w:rFonts w:ascii="Arial" w:eastAsia="Arial" w:hAnsi="Arial" w:cs="Arial"/>
          <w:sz w:val="18"/>
          <w:szCs w:val="18"/>
        </w:rPr>
        <w:t xml:space="preserve"> en los términos establecidos en el punto 15 de las bases que rigen el presente proceso de licitación de conformidad con el Artículo 69 numeral 4 de la Ley de Compras Gubernamentales, Enajenaciones y Contratación de Servicios del Estado de Jalisco y sus Municipios y el Artículo 73 del Reglamento de la citada ley.</w:t>
      </w:r>
    </w:p>
    <w:p w:rsidR="000F6B44" w:rsidRPr="008A5D54" w:rsidRDefault="00193876">
      <w:pPr>
        <w:pStyle w:val="Standard"/>
        <w:ind w:right="84"/>
        <w:jc w:val="both"/>
      </w:pPr>
      <w:r w:rsidRPr="008A5D54">
        <w:rPr>
          <w:rFonts w:ascii="Arial" w:eastAsia="Arial" w:hAnsi="Arial" w:cs="Arial"/>
          <w:sz w:val="18"/>
          <w:szCs w:val="18"/>
        </w:rPr>
        <w:t xml:space="preserve">De acuerdo a lo anterior, publíquese la presente resolución en el Portal de </w:t>
      </w:r>
      <w:hyperlink r:id="rId12" w:history="1">
        <w:r w:rsidRPr="008A5D54">
          <w:rPr>
            <w:rStyle w:val="Hipervnculo"/>
            <w:rFonts w:ascii="Arial" w:hAnsi="Arial" w:cs="Arial"/>
            <w:sz w:val="18"/>
            <w:szCs w:val="18"/>
          </w:rPr>
          <w:t>https://info.jalisco.gob.mx/</w:t>
        </w:r>
      </w:hyperlink>
      <w:r w:rsidRPr="008A5D54">
        <w:rPr>
          <w:rFonts w:ascii="Arial" w:eastAsia="Arial" w:hAnsi="Arial" w:cs="Arial"/>
          <w:sz w:val="18"/>
          <w:szCs w:val="18"/>
        </w:rPr>
        <w:t>, protegiendo en todo momento la información pública, confidencial y/o reservada conforme a lo establecido en la Ley de la Materia.</w:t>
      </w:r>
    </w:p>
    <w:p w:rsidR="000F6B44" w:rsidRPr="008A5D54" w:rsidRDefault="00193876">
      <w:pPr>
        <w:pStyle w:val="Standard"/>
        <w:jc w:val="both"/>
      </w:pPr>
      <w:bookmarkStart w:id="2" w:name="_3znysh7"/>
      <w:bookmarkEnd w:id="2"/>
      <w:r w:rsidRPr="008A5D54">
        <w:rPr>
          <w:rFonts w:ascii="Arial" w:eastAsia="Arial" w:hAnsi="Arial" w:cs="Arial"/>
          <w:b/>
          <w:sz w:val="18"/>
          <w:szCs w:val="18"/>
        </w:rPr>
        <w:t xml:space="preserve">Cúmplase. </w:t>
      </w:r>
      <w:r w:rsidRPr="008A5D54">
        <w:rPr>
          <w:rFonts w:ascii="Arial" w:eastAsia="Arial" w:hAnsi="Arial" w:cs="Arial"/>
          <w:sz w:val="18"/>
          <w:szCs w:val="18"/>
        </w:rPr>
        <w:t>Así lo resolvió el Comité de Adquisiciones del Organismo Público Descentralizado Servicios de Salud Jalisco,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r w:rsidRPr="008A5D54">
        <w:rPr>
          <w:rFonts w:ascii="Arial" w:eastAsia="Arial" w:hAnsi="Arial" w:cs="Arial"/>
        </w:rPr>
        <w:t>.</w:t>
      </w:r>
    </w:p>
    <w:p w:rsidR="00FD218B" w:rsidRPr="008A5D54" w:rsidRDefault="00193876" w:rsidP="00FD218B">
      <w:pPr>
        <w:pStyle w:val="Standard"/>
        <w:tabs>
          <w:tab w:val="left" w:pos="2280"/>
          <w:tab w:val="left" w:pos="9498"/>
        </w:tabs>
        <w:spacing w:before="240" w:after="240" w:line="360" w:lineRule="auto"/>
        <w:jc w:val="both"/>
        <w:rPr>
          <w:rFonts w:ascii="Arial" w:eastAsia="Arial" w:hAnsi="Arial" w:cs="Arial"/>
          <w:color w:val="000000"/>
          <w:sz w:val="14"/>
          <w:szCs w:val="14"/>
        </w:rPr>
      </w:pPr>
      <w:r w:rsidRPr="008A5D54">
        <w:rPr>
          <w:rFonts w:ascii="Arial" w:eastAsia="Arial" w:hAnsi="Arial" w:cs="Arial"/>
        </w:rPr>
        <w:lastRenderedPageBreak/>
        <w:t xml:space="preserve">Lo anterior, para los efectos legales y administrativos a que haya lugar. </w:t>
      </w:r>
      <w:r w:rsidRPr="008A5D54">
        <w:rPr>
          <w:rFonts w:ascii="Arial" w:eastAsia="Arial" w:hAnsi="Arial" w:cs="Arial"/>
          <w:b/>
        </w:rPr>
        <w:t>CONSTE.</w:t>
      </w:r>
    </w:p>
    <w:tbl>
      <w:tblPr>
        <w:tblW w:w="5000" w:type="pct"/>
        <w:tblLayout w:type="fixed"/>
        <w:tblCellMar>
          <w:left w:w="10" w:type="dxa"/>
          <w:right w:w="10" w:type="dxa"/>
        </w:tblCellMar>
        <w:tblLook w:val="04A0" w:firstRow="1" w:lastRow="0" w:firstColumn="1" w:lastColumn="0" w:noHBand="0" w:noVBand="1"/>
      </w:tblPr>
      <w:tblGrid>
        <w:gridCol w:w="1647"/>
        <w:gridCol w:w="2710"/>
        <w:gridCol w:w="1166"/>
        <w:gridCol w:w="3089"/>
        <w:gridCol w:w="2009"/>
      </w:tblGrid>
      <w:tr w:rsidR="000D52B5" w:rsidRPr="00610413" w:rsidTr="0017451A">
        <w:trPr>
          <w:trHeight w:val="56"/>
          <w:tblHeader/>
        </w:trPr>
        <w:tc>
          <w:tcPr>
            <w:tcW w:w="7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0D52B5" w:rsidRPr="00090C9B" w:rsidRDefault="000D52B5" w:rsidP="0017451A">
            <w:pPr>
              <w:jc w:val="center"/>
              <w:rPr>
                <w:rFonts w:ascii="Arial" w:hAnsi="Arial" w:cs="Arial"/>
                <w:b/>
                <w:color w:val="000000"/>
                <w:sz w:val="18"/>
                <w:szCs w:val="18"/>
              </w:rPr>
            </w:pPr>
            <w:r w:rsidRPr="00090C9B">
              <w:rPr>
                <w:rFonts w:ascii="Arial" w:hAnsi="Arial" w:cs="Arial"/>
                <w:b/>
                <w:color w:val="000000"/>
                <w:sz w:val="18"/>
                <w:szCs w:val="18"/>
              </w:rPr>
              <w:t>NOMBRE</w:t>
            </w:r>
          </w:p>
        </w:tc>
        <w:tc>
          <w:tcPr>
            <w:tcW w:w="1276" w:type="pct"/>
            <w:tcBorders>
              <w:top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0D52B5" w:rsidRPr="00090C9B" w:rsidRDefault="000D52B5" w:rsidP="0017451A">
            <w:pPr>
              <w:jc w:val="center"/>
              <w:rPr>
                <w:rFonts w:ascii="Arial" w:hAnsi="Arial" w:cs="Arial"/>
                <w:b/>
                <w:color w:val="000000"/>
                <w:sz w:val="18"/>
                <w:szCs w:val="18"/>
              </w:rPr>
            </w:pPr>
            <w:r w:rsidRPr="00090C9B">
              <w:rPr>
                <w:rFonts w:ascii="Arial" w:hAnsi="Arial" w:cs="Arial"/>
                <w:b/>
                <w:color w:val="000000"/>
                <w:sz w:val="18"/>
                <w:szCs w:val="18"/>
              </w:rPr>
              <w:t>PROCEDENCIA</w:t>
            </w:r>
          </w:p>
        </w:tc>
        <w:tc>
          <w:tcPr>
            <w:tcW w:w="549" w:type="pct"/>
            <w:tcBorders>
              <w:top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rsidR="000D52B5" w:rsidRPr="00090C9B" w:rsidRDefault="000D52B5" w:rsidP="0017451A">
            <w:pPr>
              <w:jc w:val="center"/>
              <w:rPr>
                <w:rFonts w:ascii="Arial" w:hAnsi="Arial" w:cs="Arial"/>
                <w:b/>
                <w:color w:val="000000"/>
                <w:sz w:val="18"/>
                <w:szCs w:val="18"/>
              </w:rPr>
            </w:pPr>
            <w:r w:rsidRPr="00090C9B">
              <w:rPr>
                <w:rFonts w:ascii="Arial" w:hAnsi="Arial" w:cs="Arial"/>
                <w:b/>
                <w:color w:val="000000"/>
                <w:sz w:val="18"/>
                <w:szCs w:val="18"/>
              </w:rPr>
              <w:t>CARGO</w:t>
            </w:r>
          </w:p>
        </w:tc>
        <w:tc>
          <w:tcPr>
            <w:tcW w:w="1454" w:type="pct"/>
            <w:tcBorders>
              <w:top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rsidR="000D52B5" w:rsidRPr="00090C9B" w:rsidRDefault="000D52B5" w:rsidP="0017451A">
            <w:pPr>
              <w:jc w:val="center"/>
              <w:rPr>
                <w:rFonts w:ascii="Arial" w:hAnsi="Arial" w:cs="Arial"/>
                <w:b/>
                <w:color w:val="000000"/>
                <w:sz w:val="18"/>
                <w:szCs w:val="18"/>
              </w:rPr>
            </w:pPr>
            <w:r w:rsidRPr="00090C9B">
              <w:rPr>
                <w:rFonts w:ascii="Arial" w:hAnsi="Arial" w:cs="Arial"/>
                <w:b/>
                <w:color w:val="000000"/>
                <w:sz w:val="18"/>
                <w:szCs w:val="18"/>
              </w:rPr>
              <w:t>FIRMA</w:t>
            </w:r>
          </w:p>
        </w:tc>
        <w:tc>
          <w:tcPr>
            <w:tcW w:w="946" w:type="pct"/>
            <w:tcBorders>
              <w:top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rsidR="000D52B5" w:rsidRPr="00090C9B" w:rsidRDefault="000D52B5" w:rsidP="0017451A">
            <w:pPr>
              <w:jc w:val="center"/>
              <w:rPr>
                <w:rFonts w:ascii="Arial" w:hAnsi="Arial" w:cs="Arial"/>
                <w:b/>
                <w:color w:val="000000"/>
                <w:sz w:val="18"/>
                <w:szCs w:val="18"/>
              </w:rPr>
            </w:pPr>
            <w:r w:rsidRPr="00090C9B">
              <w:rPr>
                <w:rFonts w:ascii="Arial" w:hAnsi="Arial" w:cs="Arial"/>
                <w:b/>
                <w:color w:val="000000"/>
                <w:sz w:val="18"/>
                <w:szCs w:val="18"/>
              </w:rPr>
              <w:t>ANTEFIRMA</w:t>
            </w:r>
          </w:p>
        </w:tc>
      </w:tr>
      <w:tr w:rsidR="000D52B5" w:rsidRPr="00610413" w:rsidTr="0017451A">
        <w:trPr>
          <w:trHeight w:val="1601"/>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090C9B" w:rsidRDefault="000D52B5" w:rsidP="0017451A">
            <w:pPr>
              <w:jc w:val="center"/>
              <w:rPr>
                <w:rFonts w:ascii="Arial" w:hAnsi="Arial" w:cs="Arial"/>
                <w:color w:val="000000"/>
                <w:sz w:val="18"/>
                <w:szCs w:val="18"/>
              </w:rPr>
            </w:pPr>
            <w:r w:rsidRPr="00090C9B">
              <w:rPr>
                <w:rFonts w:ascii="Arial" w:hAnsi="Arial" w:cs="Arial"/>
                <w:color w:val="000000"/>
                <w:sz w:val="18"/>
                <w:szCs w:val="18"/>
              </w:rPr>
              <w:t>Mtro. Gildardo Flores Fregoso</w:t>
            </w:r>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090C9B" w:rsidRDefault="000D52B5" w:rsidP="0017451A">
            <w:pPr>
              <w:jc w:val="center"/>
              <w:rPr>
                <w:rFonts w:ascii="Arial" w:hAnsi="Arial" w:cs="Arial"/>
                <w:color w:val="000000"/>
                <w:sz w:val="18"/>
                <w:szCs w:val="18"/>
              </w:rPr>
            </w:pPr>
            <w:r w:rsidRPr="00090C9B">
              <w:rPr>
                <w:rFonts w:ascii="Arial" w:hAnsi="Arial" w:cs="Arial"/>
                <w:color w:val="000000"/>
                <w:sz w:val="18"/>
                <w:szCs w:val="18"/>
              </w:rPr>
              <w:t>Director de Recursos Materiales del O.P.D. Servicios de Salud Jalisco</w:t>
            </w:r>
          </w:p>
        </w:tc>
        <w:tc>
          <w:tcPr>
            <w:tcW w:w="549"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D52B5" w:rsidRPr="00090C9B" w:rsidRDefault="000D52B5" w:rsidP="0017451A">
            <w:pPr>
              <w:jc w:val="center"/>
              <w:rPr>
                <w:rFonts w:ascii="Arial" w:hAnsi="Arial" w:cs="Arial"/>
                <w:color w:val="000000"/>
                <w:sz w:val="18"/>
                <w:szCs w:val="18"/>
              </w:rPr>
            </w:pPr>
            <w:r w:rsidRPr="00090C9B">
              <w:rPr>
                <w:rFonts w:ascii="Arial" w:hAnsi="Arial" w:cs="Arial"/>
                <w:color w:val="000000"/>
                <w:sz w:val="18"/>
                <w:szCs w:val="18"/>
              </w:rPr>
              <w:t>Presidente Suplente</w:t>
            </w:r>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p>
        </w:tc>
      </w:tr>
      <w:tr w:rsidR="000D52B5" w:rsidRPr="00610413" w:rsidTr="0017451A">
        <w:trPr>
          <w:trHeight w:val="1837"/>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Lic. Abraham Yasir Maciel Montoya</w:t>
            </w:r>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Coordinador de Adquisiciones del O.P.D. Servicios de Salud Jalisco</w:t>
            </w:r>
          </w:p>
        </w:tc>
        <w:tc>
          <w:tcPr>
            <w:tcW w:w="5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Secretario Ejecutivo</w:t>
            </w:r>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B57C1D" w:rsidRDefault="000D52B5" w:rsidP="0017451A">
            <w:pPr>
              <w:jc w:val="center"/>
              <w:rPr>
                <w:rFonts w:ascii="Arial" w:hAnsi="Arial" w:cs="Arial"/>
                <w:b/>
                <w:bCs/>
                <w:color w:val="000000"/>
                <w:sz w:val="18"/>
                <w:szCs w:val="18"/>
              </w:rPr>
            </w:pPr>
            <w:r w:rsidRPr="00B57C1D">
              <w:rPr>
                <w:rFonts w:ascii="Arial" w:hAnsi="Arial" w:cs="Arial"/>
                <w:b/>
                <w:bCs/>
                <w:color w:val="000000"/>
                <w:sz w:val="18"/>
                <w:szCs w:val="18"/>
              </w:rPr>
              <w:t> </w:t>
            </w: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r w:rsidRPr="00090C9B">
              <w:rPr>
                <w:rFonts w:ascii="Arial" w:hAnsi="Arial" w:cs="Arial"/>
                <w:b/>
                <w:bCs/>
                <w:color w:val="000000"/>
                <w:sz w:val="18"/>
                <w:szCs w:val="18"/>
              </w:rPr>
              <w:t> </w:t>
            </w:r>
          </w:p>
        </w:tc>
      </w:tr>
      <w:tr w:rsidR="000D52B5" w:rsidRPr="00610413" w:rsidTr="0017451A">
        <w:trPr>
          <w:trHeight w:val="1977"/>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Lic. Estela Gutiérrez Arreguín</w:t>
            </w:r>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Representante Suplente de la Secretaría de Administración</w:t>
            </w:r>
          </w:p>
        </w:tc>
        <w:tc>
          <w:tcPr>
            <w:tcW w:w="5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Vocal</w:t>
            </w:r>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B57C1D" w:rsidRDefault="000D52B5" w:rsidP="0017451A">
            <w:pPr>
              <w:jc w:val="center"/>
              <w:rPr>
                <w:rFonts w:ascii="Arial" w:hAnsi="Arial" w:cs="Arial"/>
                <w:b/>
                <w:bCs/>
                <w:color w:val="000000"/>
                <w:sz w:val="18"/>
                <w:szCs w:val="18"/>
              </w:rPr>
            </w:pP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p>
        </w:tc>
      </w:tr>
      <w:tr w:rsidR="000D52B5" w:rsidRPr="00610413" w:rsidTr="0017451A">
        <w:trPr>
          <w:trHeight w:val="1694"/>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 xml:space="preserve">Lic. Juan Mora </w:t>
            </w:r>
            <w:proofErr w:type="spellStart"/>
            <w:r w:rsidRPr="00B57C1D">
              <w:rPr>
                <w:rFonts w:ascii="Arial" w:hAnsi="Arial" w:cs="Arial"/>
                <w:color w:val="000000"/>
                <w:sz w:val="18"/>
                <w:szCs w:val="18"/>
              </w:rPr>
              <w:t>Mora</w:t>
            </w:r>
            <w:proofErr w:type="spellEnd"/>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Representante Suplente del Consejo Agropecuario de Jalisco</w:t>
            </w:r>
          </w:p>
        </w:tc>
        <w:tc>
          <w:tcPr>
            <w:tcW w:w="5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Vocal</w:t>
            </w:r>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B57C1D" w:rsidRDefault="000D52B5" w:rsidP="0017451A">
            <w:pPr>
              <w:jc w:val="center"/>
              <w:rPr>
                <w:rFonts w:ascii="Arial" w:hAnsi="Arial" w:cs="Arial"/>
                <w:b/>
                <w:bCs/>
                <w:color w:val="000000"/>
                <w:sz w:val="18"/>
                <w:szCs w:val="18"/>
              </w:rPr>
            </w:pP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p>
        </w:tc>
      </w:tr>
      <w:tr w:rsidR="000D52B5" w:rsidRPr="00610413" w:rsidTr="0017451A">
        <w:trPr>
          <w:trHeight w:val="1972"/>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 xml:space="preserve">Lic. Jorge Dinael Hinojosa López </w:t>
            </w:r>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Representante Suplente de la Contraloría del Estado</w:t>
            </w:r>
          </w:p>
        </w:tc>
        <w:tc>
          <w:tcPr>
            <w:tcW w:w="5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Vocal</w:t>
            </w:r>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B57C1D" w:rsidRDefault="000D52B5" w:rsidP="0017451A">
            <w:pPr>
              <w:jc w:val="center"/>
              <w:rPr>
                <w:rFonts w:ascii="Arial" w:hAnsi="Arial" w:cs="Arial"/>
                <w:b/>
                <w:bCs/>
                <w:color w:val="000000"/>
                <w:sz w:val="18"/>
                <w:szCs w:val="18"/>
              </w:rPr>
            </w:pP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p>
        </w:tc>
      </w:tr>
      <w:tr w:rsidR="000D52B5" w:rsidRPr="00610413" w:rsidTr="0017451A">
        <w:trPr>
          <w:trHeight w:val="1986"/>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Lic. Ernesto Tejeda Martín del Campo</w:t>
            </w:r>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Representante Suplente del Consejo Nacional de Comercio Exterior</w:t>
            </w:r>
          </w:p>
        </w:tc>
        <w:tc>
          <w:tcPr>
            <w:tcW w:w="5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 xml:space="preserve">Vocal </w:t>
            </w:r>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B57C1D" w:rsidRDefault="000D52B5" w:rsidP="0017451A">
            <w:pPr>
              <w:jc w:val="center"/>
              <w:rPr>
                <w:rFonts w:ascii="Arial" w:hAnsi="Arial" w:cs="Arial"/>
                <w:b/>
                <w:bCs/>
                <w:color w:val="000000"/>
                <w:sz w:val="18"/>
                <w:szCs w:val="18"/>
              </w:rPr>
            </w:pP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p>
        </w:tc>
      </w:tr>
      <w:tr w:rsidR="000D52B5" w:rsidRPr="00610413" w:rsidTr="0017451A">
        <w:trPr>
          <w:trHeight w:val="1973"/>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lastRenderedPageBreak/>
              <w:t>Lic. María Fabiola Rodríguez Navarro</w:t>
            </w:r>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Representante del Consejo Coordinador de Jóvenes Empresarios del Estado de Jalisco</w:t>
            </w:r>
          </w:p>
        </w:tc>
        <w:tc>
          <w:tcPr>
            <w:tcW w:w="5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Vocal</w:t>
            </w:r>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B57C1D" w:rsidRDefault="000D52B5" w:rsidP="0017451A">
            <w:pPr>
              <w:jc w:val="center"/>
              <w:rPr>
                <w:rFonts w:ascii="Arial" w:hAnsi="Arial" w:cs="Arial"/>
                <w:b/>
                <w:bCs/>
                <w:color w:val="000000"/>
                <w:sz w:val="18"/>
                <w:szCs w:val="18"/>
              </w:rPr>
            </w:pP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p>
        </w:tc>
      </w:tr>
      <w:tr w:rsidR="000D52B5" w:rsidRPr="00610413" w:rsidTr="0017451A">
        <w:trPr>
          <w:trHeight w:val="2021"/>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Pr>
                <w:rFonts w:ascii="Arial" w:hAnsi="Arial" w:cs="Arial"/>
                <w:color w:val="000000"/>
                <w:sz w:val="18"/>
                <w:szCs w:val="18"/>
              </w:rPr>
              <w:t xml:space="preserve">Lic. Sergio Iván McCormick Salas </w:t>
            </w:r>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 xml:space="preserve">Representante de </w:t>
            </w:r>
            <w:r>
              <w:rPr>
                <w:rFonts w:ascii="Arial" w:hAnsi="Arial" w:cs="Arial"/>
                <w:color w:val="000000"/>
                <w:sz w:val="18"/>
                <w:szCs w:val="18"/>
              </w:rPr>
              <w:t xml:space="preserve">la Dirección de Recursos Financieros del </w:t>
            </w:r>
            <w:r w:rsidRPr="00B57C1D">
              <w:rPr>
                <w:rFonts w:ascii="Arial" w:hAnsi="Arial" w:cs="Arial"/>
                <w:color w:val="000000"/>
                <w:sz w:val="18"/>
                <w:szCs w:val="18"/>
              </w:rPr>
              <w:t>O.P.D. Servicios de Salud Jalisco</w:t>
            </w:r>
          </w:p>
        </w:tc>
        <w:tc>
          <w:tcPr>
            <w:tcW w:w="5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Pr>
                <w:rFonts w:ascii="Arial" w:hAnsi="Arial" w:cs="Arial"/>
                <w:color w:val="000000"/>
                <w:sz w:val="18"/>
                <w:szCs w:val="18"/>
              </w:rPr>
              <w:t xml:space="preserve">Vocal Permanente </w:t>
            </w:r>
            <w:bookmarkStart w:id="3" w:name="_GoBack"/>
            <w:bookmarkEnd w:id="3"/>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B57C1D" w:rsidRDefault="000D52B5" w:rsidP="0017451A">
            <w:pPr>
              <w:jc w:val="center"/>
              <w:rPr>
                <w:rFonts w:ascii="Arial" w:hAnsi="Arial" w:cs="Arial"/>
                <w:b/>
                <w:bCs/>
                <w:color w:val="000000"/>
                <w:sz w:val="18"/>
                <w:szCs w:val="18"/>
              </w:rPr>
            </w:pP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p>
        </w:tc>
      </w:tr>
      <w:tr w:rsidR="000D52B5" w:rsidRPr="00610413" w:rsidTr="0017451A">
        <w:trPr>
          <w:trHeight w:val="1979"/>
        </w:trPr>
        <w:tc>
          <w:tcPr>
            <w:tcW w:w="775"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Lic. Abril Alejandra Ballina Aguiar</w:t>
            </w:r>
          </w:p>
        </w:tc>
        <w:tc>
          <w:tcPr>
            <w:tcW w:w="127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Representante del Órgano Interno de Control en el O.P.D. Servicios de Salud Jalisco</w:t>
            </w:r>
          </w:p>
        </w:tc>
        <w:tc>
          <w:tcPr>
            <w:tcW w:w="5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0D52B5" w:rsidRPr="00B57C1D" w:rsidRDefault="000D52B5" w:rsidP="0017451A">
            <w:pPr>
              <w:jc w:val="center"/>
              <w:rPr>
                <w:rFonts w:ascii="Arial" w:hAnsi="Arial" w:cs="Arial"/>
                <w:color w:val="000000"/>
                <w:sz w:val="18"/>
                <w:szCs w:val="18"/>
              </w:rPr>
            </w:pPr>
            <w:r w:rsidRPr="00B57C1D">
              <w:rPr>
                <w:rFonts w:ascii="Arial" w:hAnsi="Arial" w:cs="Arial"/>
                <w:color w:val="000000"/>
                <w:sz w:val="18"/>
                <w:szCs w:val="18"/>
              </w:rPr>
              <w:t>Invitada</w:t>
            </w:r>
          </w:p>
        </w:tc>
        <w:tc>
          <w:tcPr>
            <w:tcW w:w="1454"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B57C1D" w:rsidRDefault="000D52B5" w:rsidP="0017451A">
            <w:pPr>
              <w:jc w:val="center"/>
              <w:rPr>
                <w:rFonts w:ascii="Arial" w:hAnsi="Arial" w:cs="Arial"/>
                <w:b/>
                <w:bCs/>
                <w:color w:val="000000"/>
                <w:sz w:val="18"/>
                <w:szCs w:val="18"/>
              </w:rPr>
            </w:pPr>
            <w:r w:rsidRPr="00B57C1D">
              <w:rPr>
                <w:rFonts w:ascii="Arial" w:hAnsi="Arial" w:cs="Arial"/>
                <w:b/>
                <w:bCs/>
                <w:color w:val="000000"/>
                <w:sz w:val="18"/>
                <w:szCs w:val="18"/>
              </w:rPr>
              <w:t> </w:t>
            </w:r>
          </w:p>
        </w:tc>
        <w:tc>
          <w:tcPr>
            <w:tcW w:w="946" w:type="pct"/>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D52B5" w:rsidRPr="00090C9B" w:rsidRDefault="000D52B5" w:rsidP="0017451A">
            <w:pPr>
              <w:jc w:val="center"/>
              <w:rPr>
                <w:rFonts w:ascii="Arial" w:hAnsi="Arial" w:cs="Arial"/>
                <w:b/>
                <w:bCs/>
                <w:color w:val="000000"/>
                <w:sz w:val="18"/>
                <w:szCs w:val="18"/>
              </w:rPr>
            </w:pPr>
            <w:r w:rsidRPr="00090C9B">
              <w:rPr>
                <w:rFonts w:ascii="Arial" w:hAnsi="Arial" w:cs="Arial"/>
                <w:b/>
                <w:bCs/>
                <w:color w:val="000000"/>
                <w:sz w:val="18"/>
                <w:szCs w:val="18"/>
              </w:rPr>
              <w:t> </w:t>
            </w:r>
          </w:p>
        </w:tc>
      </w:tr>
    </w:tbl>
    <w:p w:rsidR="000F6B44" w:rsidRPr="008A5D54" w:rsidRDefault="00FD218B" w:rsidP="00FD218B">
      <w:pPr>
        <w:pStyle w:val="Standard"/>
        <w:tabs>
          <w:tab w:val="left" w:pos="2280"/>
          <w:tab w:val="left" w:pos="9498"/>
        </w:tabs>
        <w:spacing w:before="240" w:after="240" w:line="360" w:lineRule="auto"/>
        <w:jc w:val="both"/>
        <w:rPr>
          <w:rFonts w:ascii="Arial" w:eastAsia="Arial" w:hAnsi="Arial" w:cs="Arial"/>
          <w:color w:val="000000"/>
          <w:sz w:val="14"/>
          <w:szCs w:val="14"/>
        </w:rPr>
      </w:pPr>
      <w:r w:rsidRPr="008A5D54">
        <w:rPr>
          <w:rFonts w:ascii="Arial" w:eastAsia="Arial" w:hAnsi="Arial" w:cs="Arial"/>
          <w:color w:val="000000"/>
          <w:sz w:val="14"/>
          <w:szCs w:val="14"/>
        </w:rPr>
        <w:t xml:space="preserve"> </w:t>
      </w:r>
    </w:p>
    <w:p w:rsidR="000F6B44" w:rsidRPr="008A5D54" w:rsidRDefault="00193876">
      <w:pPr>
        <w:pStyle w:val="Standard"/>
        <w:shd w:val="clear" w:color="auto" w:fill="FFFFFF"/>
        <w:jc w:val="both"/>
      </w:pPr>
      <w:r w:rsidRPr="008A5D54">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0F6B44" w:rsidRPr="008A5D54" w:rsidRDefault="00193876">
      <w:pPr>
        <w:pStyle w:val="Standard"/>
        <w:shd w:val="clear" w:color="auto" w:fill="FFFFFF"/>
        <w:jc w:val="both"/>
      </w:pPr>
      <w:r w:rsidRPr="008A5D54">
        <w:rPr>
          <w:rFonts w:ascii="Arial" w:eastAsia="Arial" w:hAnsi="Arial" w:cs="Arial"/>
          <w:color w:val="000000"/>
          <w:sz w:val="14"/>
          <w:szCs w:val="14"/>
        </w:rPr>
        <w:t> </w:t>
      </w:r>
    </w:p>
    <w:p w:rsidR="000F6B44" w:rsidRPr="008A5D54" w:rsidRDefault="00193876">
      <w:pPr>
        <w:pStyle w:val="Standard"/>
        <w:shd w:val="clear" w:color="auto" w:fill="FFFFFF"/>
        <w:jc w:val="both"/>
      </w:pPr>
      <w:r w:rsidRPr="008A5D54">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3" w:history="1">
        <w:r w:rsidRPr="008A5D54">
          <w:rPr>
            <w:color w:val="1155CC"/>
            <w:sz w:val="14"/>
            <w:szCs w:val="14"/>
            <w:u w:val="single"/>
          </w:rPr>
          <w:t>ssj.jalisco.gob.mx/transparencia</w:t>
        </w:r>
      </w:hyperlink>
    </w:p>
    <w:p w:rsidR="000F6B44" w:rsidRDefault="00193876">
      <w:pPr>
        <w:pStyle w:val="Standard"/>
      </w:pPr>
      <w:r w:rsidRPr="008A5D54">
        <w:rPr>
          <w:rFonts w:ascii="Arial" w:eastAsia="Arial" w:hAnsi="Arial" w:cs="Arial"/>
          <w:sz w:val="22"/>
          <w:szCs w:val="22"/>
        </w:rPr>
        <w:t>-------------------------------------------------------------Fin del Acta</w:t>
      </w:r>
      <w:r w:rsidRPr="008A5D54">
        <w:rPr>
          <w:rFonts w:ascii="Arial" w:eastAsia="Arial" w:hAnsi="Arial" w:cs="Arial"/>
          <w:sz w:val="24"/>
          <w:szCs w:val="24"/>
        </w:rPr>
        <w:t>. -------------------------------------------------------------</w:t>
      </w:r>
    </w:p>
    <w:p w:rsidR="000F6B44" w:rsidRDefault="000F6B44">
      <w:pPr>
        <w:pStyle w:val="Standard"/>
        <w:shd w:val="clear" w:color="auto" w:fill="FFFFFF"/>
        <w:jc w:val="both"/>
        <w:rPr>
          <w:rFonts w:ascii="Arial" w:eastAsia="Arial" w:hAnsi="Arial" w:cs="Arial"/>
          <w:color w:val="000000"/>
          <w:sz w:val="14"/>
          <w:szCs w:val="14"/>
        </w:rPr>
      </w:pPr>
    </w:p>
    <w:sectPr w:rsidR="000F6B44">
      <w:headerReference w:type="default" r:id="rId14"/>
      <w:footerReference w:type="default" r:id="rId15"/>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96A" w:rsidRDefault="007F696A">
      <w:pPr>
        <w:spacing w:after="0"/>
      </w:pPr>
      <w:r>
        <w:separator/>
      </w:r>
    </w:p>
  </w:endnote>
  <w:endnote w:type="continuationSeparator" w:id="0">
    <w:p w:rsidR="007F696A" w:rsidRDefault="007F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6A" w:rsidRDefault="007F696A">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rPr>
        <w:noProof/>
      </w:rPr>
      <w:t>15</w:t>
    </w:r>
    <w:r>
      <w:fldChar w:fldCharType="end"/>
    </w:r>
    <w:r>
      <w:rPr>
        <w:color w:val="17365D"/>
        <w:sz w:val="24"/>
        <w:szCs w:val="24"/>
      </w:rPr>
      <w:t xml:space="preserve"> | </w:t>
    </w:r>
    <w:r w:rsidR="000D52B5">
      <w:fldChar w:fldCharType="begin"/>
    </w:r>
    <w:r w:rsidR="000D52B5">
      <w:instrText xml:space="preserve"> NUMPAGES </w:instrText>
    </w:r>
    <w:r w:rsidR="000D52B5">
      <w:fldChar w:fldCharType="separate"/>
    </w:r>
    <w:r>
      <w:rPr>
        <w:noProof/>
      </w:rPr>
      <w:t>15</w:t>
    </w:r>
    <w:r w:rsidR="000D52B5">
      <w:rPr>
        <w:noProof/>
      </w:rPr>
      <w:fldChar w:fldCharType="end"/>
    </w:r>
    <w:r>
      <w:rPr>
        <w:noProof/>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7F696A" w:rsidRDefault="007F696A">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96A" w:rsidRDefault="007F696A">
      <w:pPr>
        <w:spacing w:after="0"/>
      </w:pPr>
      <w:r>
        <w:rPr>
          <w:color w:val="000000"/>
        </w:rPr>
        <w:separator/>
      </w:r>
    </w:p>
  </w:footnote>
  <w:footnote w:type="continuationSeparator" w:id="0">
    <w:p w:rsidR="007F696A" w:rsidRDefault="007F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6A" w:rsidRDefault="007F696A">
    <w:pPr>
      <w:pStyle w:val="Standard"/>
      <w:tabs>
        <w:tab w:val="center" w:pos="4419"/>
        <w:tab w:val="right" w:pos="8838"/>
      </w:tabs>
    </w:pPr>
    <w:r>
      <w:rPr>
        <w:noProof/>
        <w:color w:val="000000"/>
      </w:rPr>
      <w:drawing>
        <wp:anchor distT="0" distB="0" distL="114300" distR="114300" simplePos="0" relativeHeight="251659264" behindDoc="0" locked="0" layoutInCell="1" allowOverlap="1">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rsidR="007F696A" w:rsidRPr="00955184" w:rsidRDefault="007F696A" w:rsidP="00955184">
    <w:pPr>
      <w:rPr>
        <w:rFonts w:ascii="Arial" w:hAnsi="Arial" w:cs="Arial"/>
        <w:szCs w:val="24"/>
      </w:rPr>
    </w:pPr>
    <w:r w:rsidRPr="00955184">
      <w:rPr>
        <w:rFonts w:ascii="Arial" w:eastAsia="Century Gothic" w:hAnsi="Arial" w:cs="Arial"/>
        <w:color w:val="000000"/>
        <w:szCs w:val="24"/>
      </w:rPr>
      <w:t>Licitación Pública Nacional</w:t>
    </w:r>
    <w:r w:rsidRPr="00955184">
      <w:rPr>
        <w:rFonts w:ascii="Arial" w:hAnsi="Arial" w:cs="Arial"/>
        <w:szCs w:val="24"/>
      </w:rPr>
      <w:t xml:space="preserve"> </w:t>
    </w:r>
    <w:r w:rsidRPr="00955184">
      <w:rPr>
        <w:rFonts w:ascii="Arial" w:eastAsia="Century Gothic" w:hAnsi="Arial" w:cs="Arial"/>
        <w:color w:val="000000"/>
        <w:szCs w:val="24"/>
      </w:rPr>
      <w:t xml:space="preserve">LCCC-43068001-067-2020 </w:t>
    </w:r>
    <w:r w:rsidRPr="00955184">
      <w:rPr>
        <w:rFonts w:ascii="Arial" w:hAnsi="Arial" w:cs="Arial"/>
      </w:rPr>
      <w:t>ADQUISICIÓN DE ADULTICIDA ORGANOFOSFORADO Y ADULTICIDA LIQUIDO EN BASE OLEOSA</w:t>
    </w:r>
  </w:p>
  <w:p w:rsidR="007F696A" w:rsidRPr="00F95F67" w:rsidRDefault="007F696A" w:rsidP="00955184">
    <w:pPr>
      <w:spacing w:after="0"/>
      <w:ind w:right="140"/>
      <w:jc w:val="center"/>
      <w:rPr>
        <w:rFonts w:ascii="Arial" w:eastAsia="Century Gothic" w:hAnsi="Arial" w:cs="Arial"/>
        <w:b/>
        <w:smallCaps/>
        <w:color w:val="000000"/>
      </w:rPr>
    </w:pPr>
  </w:p>
  <w:p w:rsidR="007F696A" w:rsidRPr="00C51047" w:rsidRDefault="007F696A" w:rsidP="00955184">
    <w:pPr>
      <w:pStyle w:val="Standard"/>
      <w:tabs>
        <w:tab w:val="left" w:pos="4863"/>
      </w:tabs>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B9C"/>
    <w:multiLevelType w:val="hybridMultilevel"/>
    <w:tmpl w:val="6EB0DAE0"/>
    <w:lvl w:ilvl="0" w:tplc="080A0015">
      <w:start w:val="3"/>
      <w:numFmt w:val="upperLetter"/>
      <w:lvlText w:val="%1."/>
      <w:lvlJc w:val="left"/>
      <w:pPr>
        <w:ind w:left="4329" w:hanging="360"/>
      </w:pPr>
      <w:rPr>
        <w:rFonts w:eastAsia="Times New Roman" w:hint="default"/>
      </w:rPr>
    </w:lvl>
    <w:lvl w:ilvl="1" w:tplc="080A0019" w:tentative="1">
      <w:start w:val="1"/>
      <w:numFmt w:val="lowerLetter"/>
      <w:lvlText w:val="%2."/>
      <w:lvlJc w:val="left"/>
      <w:pPr>
        <w:ind w:left="5049" w:hanging="360"/>
      </w:pPr>
    </w:lvl>
    <w:lvl w:ilvl="2" w:tplc="080A001B" w:tentative="1">
      <w:start w:val="1"/>
      <w:numFmt w:val="lowerRoman"/>
      <w:lvlText w:val="%3."/>
      <w:lvlJc w:val="right"/>
      <w:pPr>
        <w:ind w:left="5769" w:hanging="180"/>
      </w:pPr>
    </w:lvl>
    <w:lvl w:ilvl="3" w:tplc="080A000F" w:tentative="1">
      <w:start w:val="1"/>
      <w:numFmt w:val="decimal"/>
      <w:lvlText w:val="%4."/>
      <w:lvlJc w:val="left"/>
      <w:pPr>
        <w:ind w:left="6489" w:hanging="360"/>
      </w:pPr>
    </w:lvl>
    <w:lvl w:ilvl="4" w:tplc="080A0019" w:tentative="1">
      <w:start w:val="1"/>
      <w:numFmt w:val="lowerLetter"/>
      <w:lvlText w:val="%5."/>
      <w:lvlJc w:val="left"/>
      <w:pPr>
        <w:ind w:left="7209" w:hanging="360"/>
      </w:pPr>
    </w:lvl>
    <w:lvl w:ilvl="5" w:tplc="080A001B" w:tentative="1">
      <w:start w:val="1"/>
      <w:numFmt w:val="lowerRoman"/>
      <w:lvlText w:val="%6."/>
      <w:lvlJc w:val="right"/>
      <w:pPr>
        <w:ind w:left="7929" w:hanging="180"/>
      </w:pPr>
    </w:lvl>
    <w:lvl w:ilvl="6" w:tplc="080A000F" w:tentative="1">
      <w:start w:val="1"/>
      <w:numFmt w:val="decimal"/>
      <w:lvlText w:val="%7."/>
      <w:lvlJc w:val="left"/>
      <w:pPr>
        <w:ind w:left="8649" w:hanging="360"/>
      </w:pPr>
    </w:lvl>
    <w:lvl w:ilvl="7" w:tplc="080A0019" w:tentative="1">
      <w:start w:val="1"/>
      <w:numFmt w:val="lowerLetter"/>
      <w:lvlText w:val="%8."/>
      <w:lvlJc w:val="left"/>
      <w:pPr>
        <w:ind w:left="9369" w:hanging="360"/>
      </w:pPr>
    </w:lvl>
    <w:lvl w:ilvl="8" w:tplc="080A001B" w:tentative="1">
      <w:start w:val="1"/>
      <w:numFmt w:val="lowerRoman"/>
      <w:lvlText w:val="%9."/>
      <w:lvlJc w:val="right"/>
      <w:pPr>
        <w:ind w:left="10089" w:hanging="180"/>
      </w:pPr>
    </w:lvl>
  </w:abstractNum>
  <w:abstractNum w:abstractNumId="1" w15:restartNumberingAfterBreak="0">
    <w:nsid w:val="11AD4764"/>
    <w:multiLevelType w:val="multilevel"/>
    <w:tmpl w:val="2D6AB666"/>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554C12"/>
    <w:multiLevelType w:val="hybridMultilevel"/>
    <w:tmpl w:val="E676DD60"/>
    <w:lvl w:ilvl="0" w:tplc="D2CC937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2266A"/>
    <w:multiLevelType w:val="hybridMultilevel"/>
    <w:tmpl w:val="1CB6D1B6"/>
    <w:lvl w:ilvl="0" w:tplc="D1565090">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29DA3AD0"/>
    <w:multiLevelType w:val="multilevel"/>
    <w:tmpl w:val="E182B61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6B0BEB"/>
    <w:multiLevelType w:val="multilevel"/>
    <w:tmpl w:val="E84E7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720A17"/>
    <w:multiLevelType w:val="multilevel"/>
    <w:tmpl w:val="988A565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5825485"/>
    <w:multiLevelType w:val="multilevel"/>
    <w:tmpl w:val="7194B852"/>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8" w15:restartNumberingAfterBreak="0">
    <w:nsid w:val="48FE7001"/>
    <w:multiLevelType w:val="multilevel"/>
    <w:tmpl w:val="38069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3506EF"/>
    <w:multiLevelType w:val="multilevel"/>
    <w:tmpl w:val="80860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51211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9B3008"/>
    <w:multiLevelType w:val="multilevel"/>
    <w:tmpl w:val="C07CEB94"/>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66307D6C"/>
    <w:multiLevelType w:val="multilevel"/>
    <w:tmpl w:val="B648574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B9E543B"/>
    <w:multiLevelType w:val="multilevel"/>
    <w:tmpl w:val="5A32CD7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C497398"/>
    <w:multiLevelType w:val="hybridMultilevel"/>
    <w:tmpl w:val="EEEC8952"/>
    <w:lvl w:ilvl="0" w:tplc="51046B0A">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5" w15:restartNumberingAfterBreak="0">
    <w:nsid w:val="6F501A26"/>
    <w:multiLevelType w:val="multilevel"/>
    <w:tmpl w:val="BD18DF90"/>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6" w15:restartNumberingAfterBreak="0">
    <w:nsid w:val="75017585"/>
    <w:multiLevelType w:val="hybridMultilevel"/>
    <w:tmpl w:val="E59E7EF4"/>
    <w:lvl w:ilvl="0" w:tplc="83EC607C">
      <w:start w:val="22"/>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101CD6"/>
    <w:multiLevelType w:val="multilevel"/>
    <w:tmpl w:val="068EEADA"/>
    <w:lvl w:ilvl="0">
      <w:numFmt w:val="bullet"/>
      <w:lvlText w:val=""/>
      <w:lvlJc w:val="left"/>
      <w:pPr>
        <w:ind w:left="1211" w:hanging="360"/>
      </w:pPr>
      <w:rPr>
        <w:rFonts w:ascii="Symbol" w:eastAsia="Arial" w:hAnsi="Symbol" w:cs="Arial"/>
        <w:b w:val="0"/>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num w:numId="1">
    <w:abstractNumId w:val="12"/>
  </w:num>
  <w:num w:numId="2">
    <w:abstractNumId w:val="7"/>
  </w:num>
  <w:num w:numId="3">
    <w:abstractNumId w:val="11"/>
  </w:num>
  <w:num w:numId="4">
    <w:abstractNumId w:val="1"/>
  </w:num>
  <w:num w:numId="5">
    <w:abstractNumId w:val="13"/>
  </w:num>
  <w:num w:numId="6">
    <w:abstractNumId w:val="9"/>
  </w:num>
  <w:num w:numId="7">
    <w:abstractNumId w:val="17"/>
  </w:num>
  <w:num w:numId="8">
    <w:abstractNumId w:val="5"/>
  </w:num>
  <w:num w:numId="9">
    <w:abstractNumId w:val="6"/>
  </w:num>
  <w:num w:numId="10">
    <w:abstractNumId w:val="15"/>
  </w:num>
  <w:num w:numId="11">
    <w:abstractNumId w:val="8"/>
  </w:num>
  <w:num w:numId="12">
    <w:abstractNumId w:val="4"/>
  </w:num>
  <w:num w:numId="13">
    <w:abstractNumId w:val="0"/>
  </w:num>
  <w:num w:numId="14">
    <w:abstractNumId w:val="2"/>
  </w:num>
  <w:num w:numId="15">
    <w:abstractNumId w:val="16"/>
  </w:num>
  <w:num w:numId="16">
    <w:abstractNumId w:val="1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44"/>
    <w:rsid w:val="0002346E"/>
    <w:rsid w:val="000D52B5"/>
    <w:rsid w:val="000F6B44"/>
    <w:rsid w:val="00102954"/>
    <w:rsid w:val="00110333"/>
    <w:rsid w:val="001159CB"/>
    <w:rsid w:val="00193876"/>
    <w:rsid w:val="00270F84"/>
    <w:rsid w:val="003D7D49"/>
    <w:rsid w:val="00421AEE"/>
    <w:rsid w:val="004248FA"/>
    <w:rsid w:val="00475EED"/>
    <w:rsid w:val="00525FBB"/>
    <w:rsid w:val="00561561"/>
    <w:rsid w:val="00626554"/>
    <w:rsid w:val="0065700A"/>
    <w:rsid w:val="00691FCC"/>
    <w:rsid w:val="006E3D9F"/>
    <w:rsid w:val="006F5450"/>
    <w:rsid w:val="007076B7"/>
    <w:rsid w:val="00717DBD"/>
    <w:rsid w:val="007621E3"/>
    <w:rsid w:val="007B333B"/>
    <w:rsid w:val="007E0614"/>
    <w:rsid w:val="007E63C6"/>
    <w:rsid w:val="007F696A"/>
    <w:rsid w:val="008A5D54"/>
    <w:rsid w:val="00955184"/>
    <w:rsid w:val="009770C0"/>
    <w:rsid w:val="009A2BF1"/>
    <w:rsid w:val="00A2557A"/>
    <w:rsid w:val="00BD1E37"/>
    <w:rsid w:val="00C51047"/>
    <w:rsid w:val="00D4406C"/>
    <w:rsid w:val="00E40542"/>
    <w:rsid w:val="00E51B7E"/>
    <w:rsid w:val="00E97A1C"/>
    <w:rsid w:val="00EF43A7"/>
    <w:rsid w:val="00F33E6C"/>
    <w:rsid w:val="00F56EC7"/>
    <w:rsid w:val="00FD2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5573"/>
  <w15:docId w15:val="{34C5E8F8-C0D1-49CF-8E7F-DBCAF8B5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562" TargetMode="External"/><Relationship Id="rId13" Type="http://schemas.openxmlformats.org/officeDocument/2006/relationships/hyperlink" Target="http://ssj.jalisco.gob.mx/transparenci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fo.jalisco.gob.mx/convocatorias/195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drycel.flores@jalisco.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14</Pages>
  <Words>5147</Words>
  <Characters>28309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Dirección Administración</cp:lastModifiedBy>
  <cp:revision>7</cp:revision>
  <cp:lastPrinted>2020-12-22T20:47:00Z</cp:lastPrinted>
  <dcterms:created xsi:type="dcterms:W3CDTF">2020-12-22T20:44:00Z</dcterms:created>
  <dcterms:modified xsi:type="dcterms:W3CDTF">2020-12-22T23:55:00Z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