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9E471" w14:textId="77777777" w:rsidR="00BE2BEB" w:rsidRDefault="00BE2BEB" w:rsidP="00BE2BEB">
      <w:pPr>
        <w:jc w:val="right"/>
        <w:rPr>
          <w:rFonts w:ascii="Arial" w:hAnsi="Arial" w:cs="Arial"/>
          <w:b/>
          <w:bCs/>
        </w:rPr>
      </w:pPr>
    </w:p>
    <w:p w14:paraId="7DFD9FA9" w14:textId="77777777" w:rsidR="00BE2BEB" w:rsidRDefault="00BE2BEB" w:rsidP="00BE2BEB">
      <w:pPr>
        <w:jc w:val="right"/>
        <w:rPr>
          <w:rFonts w:ascii="Arial" w:hAnsi="Arial" w:cs="Arial"/>
          <w:b/>
          <w:bCs/>
        </w:rPr>
      </w:pPr>
    </w:p>
    <w:p w14:paraId="08DE4474" w14:textId="4B44B128" w:rsidR="003011E6" w:rsidRDefault="00FE322E" w:rsidP="00FE32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ACTA DE</w:t>
      </w:r>
      <w:r w:rsidR="003011E6">
        <w:rPr>
          <w:rFonts w:ascii="Arial" w:hAnsi="Arial" w:cs="Arial"/>
          <w:b/>
          <w:bCs/>
          <w:sz w:val="22"/>
          <w:szCs w:val="22"/>
        </w:rPr>
        <w:t xml:space="preserve"> DIFEREMIENTO</w:t>
      </w:r>
      <w:r w:rsidR="00B729EC">
        <w:rPr>
          <w:rFonts w:ascii="Arial" w:hAnsi="Arial" w:cs="Arial"/>
          <w:b/>
          <w:bCs/>
          <w:sz w:val="22"/>
          <w:szCs w:val="22"/>
        </w:rPr>
        <w:t xml:space="preserve"> DEL FALLO</w:t>
      </w:r>
    </w:p>
    <w:p w14:paraId="4F1D24CB" w14:textId="6C5F89C5" w:rsidR="00FE322E" w:rsidRDefault="00FE322E" w:rsidP="00FE32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LICITACIÓN PÚBLICA LOCAL </w:t>
      </w:r>
      <w:r w:rsidR="00C11CBC">
        <w:rPr>
          <w:rFonts w:ascii="Arial" w:hAnsi="Arial" w:cs="Arial"/>
          <w:b/>
          <w:bCs/>
          <w:sz w:val="22"/>
          <w:szCs w:val="22"/>
        </w:rPr>
        <w:t>LPL0</w:t>
      </w:r>
      <w:r w:rsidR="001C3910">
        <w:rPr>
          <w:rFonts w:ascii="Arial" w:hAnsi="Arial" w:cs="Arial"/>
          <w:b/>
          <w:bCs/>
          <w:sz w:val="22"/>
          <w:szCs w:val="22"/>
        </w:rPr>
        <w:t>2</w:t>
      </w:r>
      <w:r w:rsidR="00C11CBC">
        <w:rPr>
          <w:rFonts w:ascii="Arial" w:hAnsi="Arial" w:cs="Arial"/>
          <w:b/>
          <w:bCs/>
          <w:sz w:val="22"/>
          <w:szCs w:val="22"/>
        </w:rPr>
        <w:t>/2023</w:t>
      </w:r>
    </w:p>
    <w:p w14:paraId="71D3690F" w14:textId="2C194FC5" w:rsidR="00FE322E" w:rsidRDefault="00FE322E" w:rsidP="00FE32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 CONCURRENCIA DEL COMITÉ</w:t>
      </w:r>
    </w:p>
    <w:p w14:paraId="37C4DA1D" w14:textId="77777777" w:rsidR="003011E6" w:rsidRDefault="003011E6" w:rsidP="00FE32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C171F9" w14:textId="77777777" w:rsidR="00FE322E" w:rsidRDefault="00FE322E" w:rsidP="00FE32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CFA29F" w14:textId="61CA8A4D" w:rsidR="003011E6" w:rsidRDefault="00FE322E" w:rsidP="00293ADF">
      <w:pPr>
        <w:spacing w:line="360" w:lineRule="auto"/>
        <w:ind w:left="-426" w:right="-708"/>
        <w:jc w:val="both"/>
        <w:rPr>
          <w:rFonts w:ascii="Arial" w:hAnsi="Arial" w:cs="Arial"/>
          <w:bCs/>
          <w:sz w:val="22"/>
          <w:szCs w:val="22"/>
        </w:rPr>
      </w:pPr>
      <w:r w:rsidRPr="00FE322E">
        <w:rPr>
          <w:rFonts w:ascii="Arial" w:hAnsi="Arial" w:cs="Arial"/>
          <w:bCs/>
          <w:sz w:val="22"/>
          <w:szCs w:val="22"/>
        </w:rPr>
        <w:t xml:space="preserve">En la Ciudad de Guadalajara, Jalisco, siendo las </w:t>
      </w:r>
      <w:r w:rsidR="003011E6">
        <w:rPr>
          <w:rFonts w:ascii="Arial" w:hAnsi="Arial" w:cs="Arial"/>
          <w:bCs/>
          <w:sz w:val="22"/>
          <w:szCs w:val="22"/>
        </w:rPr>
        <w:t>10:00</w:t>
      </w:r>
      <w:r w:rsidRPr="00FE322E">
        <w:rPr>
          <w:rFonts w:ascii="Arial" w:hAnsi="Arial" w:cs="Arial"/>
          <w:bCs/>
          <w:sz w:val="22"/>
          <w:szCs w:val="22"/>
        </w:rPr>
        <w:t xml:space="preserve"> horas, del día </w:t>
      </w:r>
      <w:r w:rsidR="003011E6">
        <w:rPr>
          <w:rFonts w:ascii="Arial" w:hAnsi="Arial" w:cs="Arial"/>
          <w:bCs/>
          <w:sz w:val="22"/>
          <w:szCs w:val="22"/>
        </w:rPr>
        <w:t>13</w:t>
      </w:r>
      <w:r w:rsidRPr="00FE322E">
        <w:rPr>
          <w:rFonts w:ascii="Arial" w:hAnsi="Arial" w:cs="Arial"/>
          <w:bCs/>
          <w:sz w:val="22"/>
          <w:szCs w:val="22"/>
        </w:rPr>
        <w:t xml:space="preserve"> de </w:t>
      </w:r>
      <w:r w:rsidR="003011E6">
        <w:rPr>
          <w:rFonts w:ascii="Arial" w:hAnsi="Arial" w:cs="Arial"/>
          <w:bCs/>
          <w:sz w:val="22"/>
          <w:szCs w:val="22"/>
        </w:rPr>
        <w:t>septiembre</w:t>
      </w:r>
      <w:r w:rsidRPr="00FE322E">
        <w:rPr>
          <w:rFonts w:ascii="Arial" w:hAnsi="Arial" w:cs="Arial"/>
          <w:bCs/>
          <w:sz w:val="22"/>
          <w:szCs w:val="22"/>
        </w:rPr>
        <w:t xml:space="preserve"> de</w:t>
      </w:r>
      <w:r w:rsidR="003011E6">
        <w:rPr>
          <w:rFonts w:ascii="Arial" w:hAnsi="Arial" w:cs="Arial"/>
          <w:bCs/>
          <w:sz w:val="22"/>
          <w:szCs w:val="22"/>
        </w:rPr>
        <w:t>l</w:t>
      </w:r>
      <w:r w:rsidRPr="00FE322E">
        <w:rPr>
          <w:rFonts w:ascii="Arial" w:hAnsi="Arial" w:cs="Arial"/>
          <w:bCs/>
          <w:sz w:val="22"/>
          <w:szCs w:val="22"/>
        </w:rPr>
        <w:t xml:space="preserve"> 2023, </w:t>
      </w:r>
      <w:r w:rsidR="003011E6">
        <w:rPr>
          <w:rFonts w:ascii="Arial" w:hAnsi="Arial" w:cs="Arial"/>
          <w:bCs/>
          <w:sz w:val="22"/>
          <w:szCs w:val="22"/>
        </w:rPr>
        <w:t xml:space="preserve">y </w:t>
      </w:r>
      <w:r w:rsidR="00A40484">
        <w:rPr>
          <w:rFonts w:ascii="Arial" w:hAnsi="Arial" w:cs="Arial"/>
          <w:bCs/>
          <w:sz w:val="22"/>
          <w:szCs w:val="22"/>
        </w:rPr>
        <w:t>con fundamento en el artículo 65 numeral III</w:t>
      </w:r>
      <w:r w:rsidR="003011E6">
        <w:rPr>
          <w:rFonts w:ascii="Arial" w:hAnsi="Arial" w:cs="Arial"/>
          <w:bCs/>
          <w:sz w:val="22"/>
          <w:szCs w:val="22"/>
        </w:rPr>
        <w:t xml:space="preserve"> de la Ley de Compras Gubernamentales, Enajenaciones y Contrataciones de Servicios del Estado de Jalisco y sus Municipios, que a la letra dice:</w:t>
      </w:r>
    </w:p>
    <w:p w14:paraId="3228A9C7" w14:textId="77777777" w:rsidR="00A40484" w:rsidRPr="00A40484" w:rsidRDefault="00A40484" w:rsidP="00293ADF">
      <w:pPr>
        <w:spacing w:line="360" w:lineRule="auto"/>
        <w:ind w:left="-426" w:right="-708"/>
        <w:jc w:val="both"/>
        <w:rPr>
          <w:rFonts w:ascii="Arial" w:hAnsi="Arial" w:cs="Arial"/>
          <w:i/>
          <w:sz w:val="18"/>
          <w:szCs w:val="18"/>
        </w:rPr>
      </w:pPr>
      <w:r w:rsidRPr="00A40484">
        <w:rPr>
          <w:rFonts w:ascii="Arial" w:hAnsi="Arial" w:cs="Arial"/>
          <w:i/>
          <w:sz w:val="18"/>
          <w:szCs w:val="18"/>
        </w:rPr>
        <w:t>Artículo 65.</w:t>
      </w:r>
    </w:p>
    <w:p w14:paraId="4BF06EF5" w14:textId="124209A9" w:rsidR="00A40484" w:rsidRDefault="00A40484" w:rsidP="00A40484">
      <w:pPr>
        <w:pStyle w:val="Prrafodelista"/>
        <w:spacing w:line="360" w:lineRule="auto"/>
        <w:ind w:left="-6" w:right="-708"/>
        <w:jc w:val="both"/>
        <w:rPr>
          <w:rFonts w:ascii="Arial" w:hAnsi="Arial" w:cs="Arial"/>
          <w:i/>
          <w:sz w:val="18"/>
          <w:szCs w:val="18"/>
        </w:rPr>
      </w:pPr>
      <w:r w:rsidRPr="00A40484">
        <w:rPr>
          <w:rFonts w:ascii="Arial" w:hAnsi="Arial" w:cs="Arial"/>
          <w:i/>
          <w:sz w:val="18"/>
          <w:szCs w:val="18"/>
        </w:rPr>
        <w:t>El acto de presentación y apertura de proposiciones se llevará a cabo en el día, lugar y hora previstos en la convocatoria a la licitación, o en su caso, de la derivada de la última junta de aclaraciones, conforme a lo siguiente:</w:t>
      </w:r>
    </w:p>
    <w:p w14:paraId="548F6EFF" w14:textId="77777777" w:rsidR="00A40484" w:rsidRPr="00A40484" w:rsidRDefault="00A40484" w:rsidP="00A40484">
      <w:pPr>
        <w:pStyle w:val="Prrafodelista"/>
        <w:spacing w:line="360" w:lineRule="auto"/>
        <w:ind w:left="-6" w:right="-708"/>
        <w:jc w:val="both"/>
        <w:rPr>
          <w:rFonts w:ascii="Arial" w:hAnsi="Arial" w:cs="Arial"/>
          <w:i/>
          <w:sz w:val="18"/>
          <w:szCs w:val="18"/>
        </w:rPr>
      </w:pPr>
    </w:p>
    <w:p w14:paraId="70D40EA0" w14:textId="4584762C" w:rsidR="00A40484" w:rsidRPr="00A40484" w:rsidRDefault="00A40484" w:rsidP="00A40484">
      <w:pPr>
        <w:spacing w:line="360" w:lineRule="auto"/>
        <w:ind w:right="-708"/>
        <w:jc w:val="both"/>
        <w:rPr>
          <w:rFonts w:ascii="Arial" w:hAnsi="Arial" w:cs="Arial"/>
          <w:bCs/>
          <w:i/>
          <w:sz w:val="18"/>
          <w:szCs w:val="18"/>
        </w:rPr>
      </w:pPr>
      <w:r w:rsidRPr="00A40484">
        <w:rPr>
          <w:rFonts w:ascii="Arial" w:hAnsi="Arial" w:cs="Arial"/>
          <w:i/>
          <w:sz w:val="18"/>
          <w:szCs w:val="18"/>
        </w:rPr>
        <w:t>III. Se levantará acta que servirá de constancia de la celebración del acto de presentación y apertura de las proposiciones, en la que se harán constar el importe de cada una de ellas; se señalará lugar, fecha y hora en que se dará a conocer el fallo de la licitación, fecha que deberá quedar comprendida dentro de los veinte días naturales siguient</w:t>
      </w:r>
      <w:r w:rsidR="00357DA6">
        <w:rPr>
          <w:rFonts w:ascii="Arial" w:hAnsi="Arial" w:cs="Arial"/>
          <w:i/>
          <w:sz w:val="18"/>
          <w:szCs w:val="18"/>
        </w:rPr>
        <w:t>es a la establecida para este</w:t>
      </w:r>
      <w:r w:rsidRPr="00A40484">
        <w:rPr>
          <w:rFonts w:ascii="Arial" w:hAnsi="Arial" w:cs="Arial"/>
          <w:i/>
          <w:sz w:val="18"/>
          <w:szCs w:val="18"/>
        </w:rPr>
        <w:t xml:space="preserve"> acto y podrá diferirse, siempre que el nuevo plazo fijado</w:t>
      </w:r>
      <w:r w:rsidRPr="00A40484">
        <w:rPr>
          <w:rFonts w:ascii="Arial" w:hAnsi="Arial" w:cs="Arial"/>
          <w:i/>
          <w:sz w:val="20"/>
          <w:szCs w:val="20"/>
        </w:rPr>
        <w:t xml:space="preserve"> </w:t>
      </w:r>
      <w:r w:rsidRPr="00A40484">
        <w:rPr>
          <w:rFonts w:ascii="Arial" w:hAnsi="Arial" w:cs="Arial"/>
          <w:i/>
          <w:sz w:val="18"/>
          <w:szCs w:val="18"/>
        </w:rPr>
        <w:t>no exceda de veinte días naturales contados a partir del pl</w:t>
      </w:r>
      <w:r>
        <w:rPr>
          <w:rFonts w:ascii="Arial" w:hAnsi="Arial" w:cs="Arial"/>
          <w:i/>
          <w:sz w:val="18"/>
          <w:szCs w:val="18"/>
        </w:rPr>
        <w:t xml:space="preserve">azo establecido originalmente; </w:t>
      </w:r>
    </w:p>
    <w:p w14:paraId="61DD7EC0" w14:textId="77777777" w:rsidR="00A40484" w:rsidRDefault="00A40484" w:rsidP="00293ADF">
      <w:pPr>
        <w:spacing w:line="360" w:lineRule="auto"/>
        <w:ind w:left="-426" w:right="-708"/>
        <w:jc w:val="both"/>
        <w:rPr>
          <w:rFonts w:ascii="Arial" w:hAnsi="Arial" w:cs="Arial"/>
          <w:bCs/>
          <w:sz w:val="22"/>
          <w:szCs w:val="22"/>
        </w:rPr>
      </w:pPr>
    </w:p>
    <w:p w14:paraId="76F783ED" w14:textId="640E17C5" w:rsidR="00357DA6" w:rsidRDefault="00A40484" w:rsidP="00293ADF">
      <w:pPr>
        <w:spacing w:line="360" w:lineRule="auto"/>
        <w:ind w:left="-426" w:right="-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atención al calendario publicado en la convocatoria del referido proceso, se informa que el acto de presentación y apertura de proposiciones de la licitación fue el día 24 de agosto del presente</w:t>
      </w:r>
      <w:r w:rsidR="000E5C97">
        <w:rPr>
          <w:rFonts w:ascii="Arial" w:hAnsi="Arial" w:cs="Arial"/>
          <w:bCs/>
          <w:sz w:val="22"/>
          <w:szCs w:val="22"/>
        </w:rPr>
        <w:t xml:space="preserve"> año, y que dicho</w:t>
      </w:r>
      <w:r w:rsidR="007A4F2B">
        <w:rPr>
          <w:rFonts w:ascii="Arial" w:hAnsi="Arial" w:cs="Arial"/>
          <w:bCs/>
          <w:sz w:val="22"/>
          <w:szCs w:val="22"/>
        </w:rPr>
        <w:t xml:space="preserve"> proceso</w:t>
      </w:r>
      <w:r w:rsidR="000E5C97">
        <w:rPr>
          <w:rFonts w:ascii="Arial" w:hAnsi="Arial" w:cs="Arial"/>
          <w:bCs/>
          <w:sz w:val="22"/>
          <w:szCs w:val="22"/>
        </w:rPr>
        <w:t xml:space="preserve"> </w:t>
      </w:r>
      <w:r w:rsidR="004635DA">
        <w:rPr>
          <w:rFonts w:ascii="Arial" w:hAnsi="Arial" w:cs="Arial"/>
          <w:bCs/>
          <w:sz w:val="22"/>
          <w:szCs w:val="22"/>
        </w:rPr>
        <w:t>no fue celebrado</w:t>
      </w:r>
      <w:r w:rsidR="000E5C97">
        <w:rPr>
          <w:rFonts w:ascii="Arial" w:hAnsi="Arial" w:cs="Arial"/>
          <w:bCs/>
          <w:sz w:val="22"/>
          <w:szCs w:val="22"/>
        </w:rPr>
        <w:t xml:space="preserve"> </w:t>
      </w:r>
      <w:r w:rsidR="004635DA">
        <w:rPr>
          <w:rFonts w:ascii="Arial" w:hAnsi="Arial" w:cs="Arial"/>
          <w:bCs/>
          <w:sz w:val="22"/>
          <w:szCs w:val="22"/>
        </w:rPr>
        <w:t xml:space="preserve">en virtud de no haber existido las condiciones formales para dar legalidad y </w:t>
      </w:r>
      <w:r w:rsidR="000E5C97">
        <w:rPr>
          <w:rFonts w:ascii="Arial" w:hAnsi="Arial" w:cs="Arial"/>
          <w:bCs/>
          <w:sz w:val="22"/>
          <w:szCs w:val="22"/>
        </w:rPr>
        <w:t xml:space="preserve">certeza al mismo, por lo que se difiere la celebración del multicitado acto dentro </w:t>
      </w:r>
      <w:r w:rsidR="004635DA">
        <w:rPr>
          <w:rFonts w:ascii="Arial" w:hAnsi="Arial" w:cs="Arial"/>
          <w:bCs/>
          <w:sz w:val="22"/>
          <w:szCs w:val="22"/>
        </w:rPr>
        <w:t>de</w:t>
      </w:r>
      <w:r w:rsidR="000E5C97">
        <w:rPr>
          <w:rFonts w:ascii="Arial" w:hAnsi="Arial" w:cs="Arial"/>
          <w:bCs/>
          <w:sz w:val="22"/>
          <w:szCs w:val="22"/>
        </w:rPr>
        <w:t xml:space="preserve"> los</w:t>
      </w:r>
      <w:r w:rsidR="004635DA">
        <w:rPr>
          <w:rFonts w:ascii="Arial" w:hAnsi="Arial" w:cs="Arial"/>
          <w:bCs/>
          <w:sz w:val="22"/>
          <w:szCs w:val="22"/>
        </w:rPr>
        <w:t xml:space="preserve"> 20 veinte días naturales</w:t>
      </w:r>
      <w:r w:rsidR="000E5C97">
        <w:rPr>
          <w:rFonts w:ascii="Arial" w:hAnsi="Arial" w:cs="Arial"/>
          <w:bCs/>
          <w:sz w:val="22"/>
          <w:szCs w:val="22"/>
        </w:rPr>
        <w:t xml:space="preserve"> posteriores a la fecha inicial, toda vez que dicha prorroga se encuentra comprendida en el citado numeral y es necesaria la misma para</w:t>
      </w:r>
      <w:r w:rsidR="00357DA6">
        <w:rPr>
          <w:rFonts w:ascii="Arial" w:hAnsi="Arial" w:cs="Arial"/>
          <w:bCs/>
          <w:sz w:val="22"/>
          <w:szCs w:val="22"/>
        </w:rPr>
        <w:t xml:space="preserve"> poder dar cumplimiento al p</w:t>
      </w:r>
      <w:r w:rsidR="000E5C97">
        <w:rPr>
          <w:rFonts w:ascii="Arial" w:hAnsi="Arial" w:cs="Arial"/>
          <w:bCs/>
          <w:sz w:val="22"/>
          <w:szCs w:val="22"/>
        </w:rPr>
        <w:t>roceso de</w:t>
      </w:r>
      <w:r w:rsidR="00B729EC">
        <w:rPr>
          <w:rFonts w:ascii="Arial" w:hAnsi="Arial" w:cs="Arial"/>
          <w:bCs/>
          <w:sz w:val="22"/>
          <w:szCs w:val="22"/>
        </w:rPr>
        <w:t>l fallo,</w:t>
      </w:r>
      <w:r w:rsidR="000E5C97">
        <w:rPr>
          <w:rFonts w:ascii="Arial" w:hAnsi="Arial" w:cs="Arial"/>
          <w:bCs/>
          <w:sz w:val="22"/>
          <w:szCs w:val="22"/>
        </w:rPr>
        <w:t xml:space="preserve"> tal como lo establece la Ley de Compras Gubernamentales, Enajenaciones y Contrataciones de Servicios del Estado de Jalisco y sus Municipios.</w:t>
      </w:r>
    </w:p>
    <w:p w14:paraId="08907366" w14:textId="77777777" w:rsidR="003A4029" w:rsidRDefault="003A4029" w:rsidP="00293ADF">
      <w:pPr>
        <w:spacing w:line="360" w:lineRule="auto"/>
        <w:ind w:left="-426" w:right="-708"/>
        <w:jc w:val="both"/>
        <w:rPr>
          <w:rFonts w:ascii="Arial" w:hAnsi="Arial" w:cs="Arial"/>
          <w:bCs/>
          <w:sz w:val="22"/>
          <w:szCs w:val="22"/>
        </w:rPr>
      </w:pPr>
    </w:p>
    <w:p w14:paraId="28A7B5BF" w14:textId="328891EE" w:rsidR="003A4029" w:rsidRDefault="003A4029" w:rsidP="00293ADF">
      <w:pPr>
        <w:spacing w:line="360" w:lineRule="auto"/>
        <w:ind w:left="-426" w:right="-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da por concluido el presente acto</w:t>
      </w:r>
      <w:r>
        <w:rPr>
          <w:rFonts w:ascii="Arial" w:hAnsi="Arial" w:cs="Arial"/>
          <w:bCs/>
          <w:sz w:val="22"/>
          <w:szCs w:val="22"/>
        </w:rPr>
        <w:t xml:space="preserve"> de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diferimiento del fallo</w:t>
      </w:r>
      <w:r>
        <w:rPr>
          <w:rFonts w:ascii="Arial" w:hAnsi="Arial" w:cs="Arial"/>
          <w:bCs/>
          <w:sz w:val="22"/>
          <w:szCs w:val="22"/>
        </w:rPr>
        <w:t xml:space="preserve"> de la Licitación Pública Local. LPL 02/2023 con concurrencia del Comité para la “Adquisición de muebles de oficina</w:t>
      </w:r>
      <w:r>
        <w:rPr>
          <w:rFonts w:ascii="Arial" w:hAnsi="Arial" w:cs="Arial"/>
          <w:bCs/>
          <w:sz w:val="22"/>
          <w:szCs w:val="22"/>
        </w:rPr>
        <w:t>”.</w:t>
      </w:r>
    </w:p>
    <w:p w14:paraId="6E800211" w14:textId="77777777" w:rsidR="006F1A91" w:rsidRDefault="006F1A91" w:rsidP="006F1A91">
      <w:pPr>
        <w:ind w:left="708" w:right="452"/>
        <w:jc w:val="both"/>
        <w:rPr>
          <w:rFonts w:ascii="Arial" w:hAnsi="Arial" w:cs="Arial"/>
          <w:sz w:val="18"/>
          <w:szCs w:val="18"/>
        </w:rPr>
      </w:pPr>
    </w:p>
    <w:p w14:paraId="1B746120" w14:textId="77777777" w:rsidR="00B729EC" w:rsidRDefault="00B729EC" w:rsidP="006F1A91">
      <w:pPr>
        <w:ind w:left="708" w:right="452"/>
        <w:jc w:val="both"/>
        <w:rPr>
          <w:rFonts w:ascii="Arial" w:hAnsi="Arial" w:cs="Arial"/>
          <w:sz w:val="18"/>
          <w:szCs w:val="18"/>
        </w:rPr>
      </w:pPr>
    </w:p>
    <w:p w14:paraId="08732163" w14:textId="77777777" w:rsidR="007A4F2B" w:rsidRDefault="007A4F2B" w:rsidP="006F1A91">
      <w:pPr>
        <w:ind w:left="708" w:right="452"/>
        <w:jc w:val="both"/>
        <w:rPr>
          <w:rFonts w:ascii="Arial" w:hAnsi="Arial" w:cs="Arial"/>
          <w:sz w:val="18"/>
          <w:szCs w:val="18"/>
        </w:rPr>
      </w:pPr>
    </w:p>
    <w:p w14:paraId="43D48CF6" w14:textId="77777777" w:rsidR="007A4F2B" w:rsidRDefault="007A4F2B" w:rsidP="006F1A91">
      <w:pPr>
        <w:ind w:left="708" w:right="452"/>
        <w:jc w:val="both"/>
        <w:rPr>
          <w:rFonts w:ascii="Arial" w:hAnsi="Arial" w:cs="Arial"/>
          <w:sz w:val="18"/>
          <w:szCs w:val="18"/>
        </w:rPr>
      </w:pPr>
    </w:p>
    <w:p w14:paraId="4C308379" w14:textId="77777777" w:rsidR="007A4F2B" w:rsidRDefault="007A4F2B" w:rsidP="006F1A91">
      <w:pPr>
        <w:ind w:left="708" w:right="452"/>
        <w:jc w:val="both"/>
        <w:rPr>
          <w:rFonts w:ascii="Arial" w:hAnsi="Arial" w:cs="Arial"/>
          <w:sz w:val="18"/>
          <w:szCs w:val="18"/>
        </w:rPr>
      </w:pPr>
    </w:p>
    <w:p w14:paraId="7C308515" w14:textId="37E6400D" w:rsidR="007A4F2B" w:rsidRPr="007A4F2B" w:rsidRDefault="007A4F2B" w:rsidP="007A4F2B">
      <w:pPr>
        <w:ind w:left="708" w:right="45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LIA </w:t>
      </w:r>
      <w:r w:rsidRPr="007A4F2B">
        <w:rPr>
          <w:rFonts w:ascii="Arial" w:hAnsi="Arial" w:cs="Arial"/>
          <w:bCs/>
          <w:sz w:val="22"/>
          <w:szCs w:val="22"/>
        </w:rPr>
        <w:t xml:space="preserve">Gabriela </w:t>
      </w:r>
      <w:proofErr w:type="spellStart"/>
      <w:r w:rsidRPr="007A4F2B">
        <w:rPr>
          <w:rFonts w:ascii="Arial" w:hAnsi="Arial" w:cs="Arial"/>
          <w:bCs/>
          <w:sz w:val="22"/>
          <w:szCs w:val="22"/>
        </w:rPr>
        <w:t>Verenice</w:t>
      </w:r>
      <w:proofErr w:type="spellEnd"/>
      <w:r w:rsidRPr="007A4F2B">
        <w:rPr>
          <w:rFonts w:ascii="Arial" w:hAnsi="Arial" w:cs="Arial"/>
          <w:bCs/>
          <w:sz w:val="22"/>
          <w:szCs w:val="22"/>
        </w:rPr>
        <w:t xml:space="preserve"> López Castro</w:t>
      </w:r>
    </w:p>
    <w:p w14:paraId="6869046C" w14:textId="25EAE97A" w:rsidR="007A4F2B" w:rsidRDefault="007A4F2B" w:rsidP="007A4F2B">
      <w:pPr>
        <w:ind w:left="708" w:right="452"/>
        <w:jc w:val="center"/>
        <w:rPr>
          <w:rFonts w:ascii="Arial" w:hAnsi="Arial" w:cs="Arial"/>
          <w:bCs/>
          <w:sz w:val="22"/>
          <w:szCs w:val="22"/>
        </w:rPr>
      </w:pPr>
      <w:r w:rsidRPr="007A4F2B">
        <w:rPr>
          <w:rFonts w:ascii="Arial" w:hAnsi="Arial" w:cs="Arial"/>
          <w:bCs/>
          <w:sz w:val="22"/>
          <w:szCs w:val="22"/>
        </w:rPr>
        <w:t>Directora Administrativa</w:t>
      </w:r>
    </w:p>
    <w:p w14:paraId="1733F304" w14:textId="77777777" w:rsidR="007A4F2B" w:rsidRPr="007A4F2B" w:rsidRDefault="007A4F2B" w:rsidP="007A4F2B">
      <w:pPr>
        <w:ind w:left="708" w:right="452"/>
        <w:jc w:val="center"/>
        <w:rPr>
          <w:rFonts w:ascii="Arial" w:hAnsi="Arial" w:cs="Arial"/>
          <w:bCs/>
          <w:sz w:val="22"/>
          <w:szCs w:val="22"/>
        </w:rPr>
      </w:pPr>
    </w:p>
    <w:sectPr w:rsidR="007A4F2B" w:rsidRPr="007A4F2B" w:rsidSect="00FE322E">
      <w:headerReference w:type="even" r:id="rId8"/>
      <w:headerReference w:type="default" r:id="rId9"/>
      <w:headerReference w:type="first" r:id="rId10"/>
      <w:pgSz w:w="12240" w:h="15840"/>
      <w:pgMar w:top="1417" w:right="2175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D9D30" w14:textId="77777777" w:rsidR="00167210" w:rsidRDefault="00167210" w:rsidP="00D520AF">
      <w:r>
        <w:separator/>
      </w:r>
    </w:p>
  </w:endnote>
  <w:endnote w:type="continuationSeparator" w:id="0">
    <w:p w14:paraId="029EBD9B" w14:textId="77777777" w:rsidR="00167210" w:rsidRDefault="00167210" w:rsidP="00D5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10B0" w14:textId="77777777" w:rsidR="00167210" w:rsidRDefault="00167210" w:rsidP="00D520AF">
      <w:r>
        <w:separator/>
      </w:r>
    </w:p>
  </w:footnote>
  <w:footnote w:type="continuationSeparator" w:id="0">
    <w:p w14:paraId="5F576D9E" w14:textId="77777777" w:rsidR="00167210" w:rsidRDefault="00167210" w:rsidP="00D5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0DFA" w14:textId="0376D1E5" w:rsidR="00D520AF" w:rsidRDefault="00167210">
    <w:pPr>
      <w:pStyle w:val="Encabezado"/>
    </w:pPr>
    <w:r>
      <w:rPr>
        <w:noProof/>
      </w:rPr>
      <w:pict w14:anchorId="005EF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4191" o:spid="_x0000_s2051" type="#_x0000_t75" alt="" style="position:absolute;margin-left:0;margin-top:0;width:621.3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_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AE86" w14:textId="48E72235" w:rsidR="00D520AF" w:rsidRDefault="00167210">
    <w:pPr>
      <w:pStyle w:val="Encabezado"/>
    </w:pPr>
    <w:r>
      <w:rPr>
        <w:noProof/>
      </w:rPr>
      <w:pict w14:anchorId="66181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4192" o:spid="_x0000_s2050" type="#_x0000_t75" alt="" style="position:absolute;margin-left:0;margin-top:0;width:621.3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_Mesa de trabajo 1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42CC" w14:textId="4B2C8E2F" w:rsidR="00D520AF" w:rsidRDefault="00167210">
    <w:pPr>
      <w:pStyle w:val="Encabezado"/>
    </w:pPr>
    <w:r>
      <w:rPr>
        <w:noProof/>
      </w:rPr>
      <w:pict w14:anchorId="07577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4190" o:spid="_x0000_s2049" type="#_x0000_t75" alt="" style="position:absolute;margin-left:0;margin-top:0;width:621.3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_Mesa de trabajo 1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5CA"/>
    <w:multiLevelType w:val="hybridMultilevel"/>
    <w:tmpl w:val="D1786B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DF7"/>
    <w:multiLevelType w:val="hybridMultilevel"/>
    <w:tmpl w:val="76CE4A0A"/>
    <w:lvl w:ilvl="0" w:tplc="2EA2841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4" w:hanging="360"/>
      </w:pPr>
    </w:lvl>
    <w:lvl w:ilvl="2" w:tplc="080A001B" w:tentative="1">
      <w:start w:val="1"/>
      <w:numFmt w:val="lowerRoman"/>
      <w:lvlText w:val="%3."/>
      <w:lvlJc w:val="right"/>
      <w:pPr>
        <w:ind w:left="1434" w:hanging="180"/>
      </w:pPr>
    </w:lvl>
    <w:lvl w:ilvl="3" w:tplc="080A000F" w:tentative="1">
      <w:start w:val="1"/>
      <w:numFmt w:val="decimal"/>
      <w:lvlText w:val="%4."/>
      <w:lvlJc w:val="left"/>
      <w:pPr>
        <w:ind w:left="2154" w:hanging="360"/>
      </w:pPr>
    </w:lvl>
    <w:lvl w:ilvl="4" w:tplc="080A0019" w:tentative="1">
      <w:start w:val="1"/>
      <w:numFmt w:val="lowerLetter"/>
      <w:lvlText w:val="%5."/>
      <w:lvlJc w:val="left"/>
      <w:pPr>
        <w:ind w:left="2874" w:hanging="360"/>
      </w:pPr>
    </w:lvl>
    <w:lvl w:ilvl="5" w:tplc="080A001B" w:tentative="1">
      <w:start w:val="1"/>
      <w:numFmt w:val="lowerRoman"/>
      <w:lvlText w:val="%6."/>
      <w:lvlJc w:val="right"/>
      <w:pPr>
        <w:ind w:left="3594" w:hanging="180"/>
      </w:pPr>
    </w:lvl>
    <w:lvl w:ilvl="6" w:tplc="080A000F" w:tentative="1">
      <w:start w:val="1"/>
      <w:numFmt w:val="decimal"/>
      <w:lvlText w:val="%7."/>
      <w:lvlJc w:val="left"/>
      <w:pPr>
        <w:ind w:left="4314" w:hanging="360"/>
      </w:pPr>
    </w:lvl>
    <w:lvl w:ilvl="7" w:tplc="080A0019" w:tentative="1">
      <w:start w:val="1"/>
      <w:numFmt w:val="lowerLetter"/>
      <w:lvlText w:val="%8."/>
      <w:lvlJc w:val="left"/>
      <w:pPr>
        <w:ind w:left="5034" w:hanging="360"/>
      </w:pPr>
    </w:lvl>
    <w:lvl w:ilvl="8" w:tplc="080A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" w15:restartNumberingAfterBreak="0">
    <w:nsid w:val="37E630E0"/>
    <w:multiLevelType w:val="hybridMultilevel"/>
    <w:tmpl w:val="F37C8996"/>
    <w:lvl w:ilvl="0" w:tplc="7A465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59D4"/>
    <w:multiLevelType w:val="hybridMultilevel"/>
    <w:tmpl w:val="B8AC27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5EC2"/>
    <w:multiLevelType w:val="hybridMultilevel"/>
    <w:tmpl w:val="F4B0A4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09A5"/>
    <w:multiLevelType w:val="hybridMultilevel"/>
    <w:tmpl w:val="D1786B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F"/>
    <w:rsid w:val="00005556"/>
    <w:rsid w:val="0002683D"/>
    <w:rsid w:val="00033F1E"/>
    <w:rsid w:val="0004166C"/>
    <w:rsid w:val="0005024D"/>
    <w:rsid w:val="00065C46"/>
    <w:rsid w:val="000B18E3"/>
    <w:rsid w:val="000B59F2"/>
    <w:rsid w:val="000C2479"/>
    <w:rsid w:val="000D058D"/>
    <w:rsid w:val="000E5C97"/>
    <w:rsid w:val="001307B1"/>
    <w:rsid w:val="00167210"/>
    <w:rsid w:val="00181CE8"/>
    <w:rsid w:val="001B417D"/>
    <w:rsid w:val="001C3910"/>
    <w:rsid w:val="001E382B"/>
    <w:rsid w:val="00213C89"/>
    <w:rsid w:val="002302D2"/>
    <w:rsid w:val="00263BAD"/>
    <w:rsid w:val="00271496"/>
    <w:rsid w:val="00293ADF"/>
    <w:rsid w:val="002A1203"/>
    <w:rsid w:val="002B4B32"/>
    <w:rsid w:val="002D2751"/>
    <w:rsid w:val="002D5B37"/>
    <w:rsid w:val="003011E6"/>
    <w:rsid w:val="00333CD7"/>
    <w:rsid w:val="00334E20"/>
    <w:rsid w:val="00337E46"/>
    <w:rsid w:val="0034235C"/>
    <w:rsid w:val="00357A5C"/>
    <w:rsid w:val="00357DA6"/>
    <w:rsid w:val="003A4029"/>
    <w:rsid w:val="003B352D"/>
    <w:rsid w:val="003B3EF3"/>
    <w:rsid w:val="003B75D5"/>
    <w:rsid w:val="003D36DC"/>
    <w:rsid w:val="00406BD6"/>
    <w:rsid w:val="00413E98"/>
    <w:rsid w:val="00455269"/>
    <w:rsid w:val="004635DA"/>
    <w:rsid w:val="00475F37"/>
    <w:rsid w:val="00490E8A"/>
    <w:rsid w:val="00493C5A"/>
    <w:rsid w:val="004B1C8C"/>
    <w:rsid w:val="004E3F9E"/>
    <w:rsid w:val="005008ED"/>
    <w:rsid w:val="00516312"/>
    <w:rsid w:val="00526E2C"/>
    <w:rsid w:val="005471E8"/>
    <w:rsid w:val="00550FEC"/>
    <w:rsid w:val="00562AC0"/>
    <w:rsid w:val="005807CF"/>
    <w:rsid w:val="005933FC"/>
    <w:rsid w:val="005A5431"/>
    <w:rsid w:val="005A69D8"/>
    <w:rsid w:val="005D3E04"/>
    <w:rsid w:val="005D3F03"/>
    <w:rsid w:val="005F3580"/>
    <w:rsid w:val="00616EEE"/>
    <w:rsid w:val="006453A1"/>
    <w:rsid w:val="006465CB"/>
    <w:rsid w:val="006552CE"/>
    <w:rsid w:val="00662359"/>
    <w:rsid w:val="00665284"/>
    <w:rsid w:val="00665B82"/>
    <w:rsid w:val="00667C0C"/>
    <w:rsid w:val="0067220D"/>
    <w:rsid w:val="00694BD1"/>
    <w:rsid w:val="006C464C"/>
    <w:rsid w:val="006D3B19"/>
    <w:rsid w:val="006F1A91"/>
    <w:rsid w:val="006F53EB"/>
    <w:rsid w:val="007125C2"/>
    <w:rsid w:val="00757123"/>
    <w:rsid w:val="00770854"/>
    <w:rsid w:val="0079067C"/>
    <w:rsid w:val="007A4F2B"/>
    <w:rsid w:val="007E1661"/>
    <w:rsid w:val="00816906"/>
    <w:rsid w:val="00833642"/>
    <w:rsid w:val="008628F5"/>
    <w:rsid w:val="008721B0"/>
    <w:rsid w:val="00873144"/>
    <w:rsid w:val="00877BC9"/>
    <w:rsid w:val="008A3927"/>
    <w:rsid w:val="008D5F1F"/>
    <w:rsid w:val="008E0E42"/>
    <w:rsid w:val="008E17D0"/>
    <w:rsid w:val="008E46C4"/>
    <w:rsid w:val="008F5609"/>
    <w:rsid w:val="00912E63"/>
    <w:rsid w:val="00917DA5"/>
    <w:rsid w:val="00946212"/>
    <w:rsid w:val="00973CB7"/>
    <w:rsid w:val="009B37BF"/>
    <w:rsid w:val="009D1DD2"/>
    <w:rsid w:val="009E0D7A"/>
    <w:rsid w:val="009E3AF2"/>
    <w:rsid w:val="00A102E8"/>
    <w:rsid w:val="00A36EE1"/>
    <w:rsid w:val="00A40484"/>
    <w:rsid w:val="00A54D1A"/>
    <w:rsid w:val="00A60784"/>
    <w:rsid w:val="00A66356"/>
    <w:rsid w:val="00A66C81"/>
    <w:rsid w:val="00A958BC"/>
    <w:rsid w:val="00AA0EAC"/>
    <w:rsid w:val="00AB2DA7"/>
    <w:rsid w:val="00AB46C6"/>
    <w:rsid w:val="00AC6804"/>
    <w:rsid w:val="00AF3683"/>
    <w:rsid w:val="00AF661A"/>
    <w:rsid w:val="00B2782A"/>
    <w:rsid w:val="00B6156D"/>
    <w:rsid w:val="00B729EC"/>
    <w:rsid w:val="00B77A58"/>
    <w:rsid w:val="00B82901"/>
    <w:rsid w:val="00B82C44"/>
    <w:rsid w:val="00BA2AD4"/>
    <w:rsid w:val="00BC3CB5"/>
    <w:rsid w:val="00BD0444"/>
    <w:rsid w:val="00BE2BEB"/>
    <w:rsid w:val="00C11CBC"/>
    <w:rsid w:val="00C332B4"/>
    <w:rsid w:val="00C63384"/>
    <w:rsid w:val="00C71A33"/>
    <w:rsid w:val="00C929BF"/>
    <w:rsid w:val="00C94249"/>
    <w:rsid w:val="00CA28D9"/>
    <w:rsid w:val="00CA46C5"/>
    <w:rsid w:val="00CE4011"/>
    <w:rsid w:val="00D1189E"/>
    <w:rsid w:val="00D160A2"/>
    <w:rsid w:val="00D20BBE"/>
    <w:rsid w:val="00D21386"/>
    <w:rsid w:val="00D220CB"/>
    <w:rsid w:val="00D30CD4"/>
    <w:rsid w:val="00D3732D"/>
    <w:rsid w:val="00D520AF"/>
    <w:rsid w:val="00D62D60"/>
    <w:rsid w:val="00D63439"/>
    <w:rsid w:val="00D90F80"/>
    <w:rsid w:val="00D9510E"/>
    <w:rsid w:val="00D95C07"/>
    <w:rsid w:val="00DA3993"/>
    <w:rsid w:val="00DB01AE"/>
    <w:rsid w:val="00DB3863"/>
    <w:rsid w:val="00DD1359"/>
    <w:rsid w:val="00E3601D"/>
    <w:rsid w:val="00E626EF"/>
    <w:rsid w:val="00E722DA"/>
    <w:rsid w:val="00E8083F"/>
    <w:rsid w:val="00EA7679"/>
    <w:rsid w:val="00EE4635"/>
    <w:rsid w:val="00EF13FC"/>
    <w:rsid w:val="00F06468"/>
    <w:rsid w:val="00F4264D"/>
    <w:rsid w:val="00F53CAA"/>
    <w:rsid w:val="00F5553E"/>
    <w:rsid w:val="00F5676E"/>
    <w:rsid w:val="00F82BE0"/>
    <w:rsid w:val="00F87A64"/>
    <w:rsid w:val="00FB13D7"/>
    <w:rsid w:val="00FC49D0"/>
    <w:rsid w:val="00FC5DC7"/>
    <w:rsid w:val="00FD1009"/>
    <w:rsid w:val="00FD19A7"/>
    <w:rsid w:val="00FE3064"/>
    <w:rsid w:val="00FE322E"/>
    <w:rsid w:val="00FE6AA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B493F3"/>
  <w15:docId w15:val="{72E5204B-2A0C-4428-8E21-44AC08C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0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0AF"/>
  </w:style>
  <w:style w:type="paragraph" w:styleId="Piedepgina">
    <w:name w:val="footer"/>
    <w:basedOn w:val="Normal"/>
    <w:link w:val="PiedepginaCar"/>
    <w:uiPriority w:val="99"/>
    <w:unhideWhenUsed/>
    <w:rsid w:val="00D52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0AF"/>
  </w:style>
  <w:style w:type="character" w:styleId="Hipervnculo">
    <w:name w:val="Hyperlink"/>
    <w:basedOn w:val="Fuentedeprrafopredeter"/>
    <w:uiPriority w:val="99"/>
    <w:unhideWhenUsed/>
    <w:rsid w:val="009B37B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3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52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F842B5-82BE-4C2B-AB0A-3FE5B17D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Cuenta Microsoft</cp:lastModifiedBy>
  <cp:revision>4</cp:revision>
  <cp:lastPrinted>2023-10-03T15:09:00Z</cp:lastPrinted>
  <dcterms:created xsi:type="dcterms:W3CDTF">2023-10-03T03:38:00Z</dcterms:created>
  <dcterms:modified xsi:type="dcterms:W3CDTF">2023-10-03T15:11:00Z</dcterms:modified>
</cp:coreProperties>
</file>