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BCA" w14:textId="77777777" w:rsidR="00582959" w:rsidRPr="00287038" w:rsidRDefault="00582959" w:rsidP="002B13EF">
      <w:pPr>
        <w:suppressAutoHyphens w:val="0"/>
        <w:spacing w:after="0"/>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2B13EF">
      <w:pPr>
        <w:suppressAutoHyphens w:val="0"/>
        <w:spacing w:after="0"/>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6AF9AC82" w14:textId="678B2B9E" w:rsidR="00582959" w:rsidRPr="002B13EF" w:rsidRDefault="00582959" w:rsidP="002B13EF">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7E2706">
      <w:pPr>
        <w:suppressAutoHyphens w:val="0"/>
        <w:spacing w:after="0"/>
        <w:jc w:val="center"/>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7E2706">
      <w:pPr>
        <w:pStyle w:val="Standard"/>
        <w:tabs>
          <w:tab w:val="left" w:pos="851"/>
        </w:tabs>
        <w:spacing w:after="0"/>
        <w:jc w:val="center"/>
        <w:rPr>
          <w:rFonts w:ascii="Arial" w:eastAsia="Arial" w:hAnsi="Arial" w:cs="Arial"/>
          <w:b/>
          <w:bCs/>
          <w:sz w:val="40"/>
          <w:szCs w:val="40"/>
        </w:rPr>
      </w:pPr>
      <w:r w:rsidRPr="00F17035">
        <w:rPr>
          <w:rFonts w:ascii="Arial" w:eastAsia="Arial" w:hAnsi="Arial" w:cs="Arial"/>
          <w:b/>
          <w:bCs/>
          <w:sz w:val="40"/>
          <w:szCs w:val="40"/>
        </w:rPr>
        <w:t>FALLO DE ADJUDICACIÓN</w:t>
      </w:r>
    </w:p>
    <w:p w14:paraId="3BA5640A"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A2424B0" w14:textId="77777777" w:rsidR="00582959" w:rsidRDefault="00582959" w:rsidP="002B13EF">
      <w:pPr>
        <w:suppressAutoHyphens w:val="0"/>
        <w:spacing w:after="0"/>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238A6C00" w14:textId="648FC89C" w:rsidR="00FD160E" w:rsidRPr="00582959" w:rsidRDefault="00382CEC" w:rsidP="007E2706">
      <w:pPr>
        <w:pStyle w:val="Standard"/>
        <w:tabs>
          <w:tab w:val="left" w:pos="851"/>
        </w:tabs>
        <w:spacing w:after="0"/>
        <w:jc w:val="center"/>
        <w:rPr>
          <w:sz w:val="36"/>
          <w:szCs w:val="36"/>
        </w:rPr>
      </w:pPr>
      <w:r>
        <w:rPr>
          <w:rFonts w:ascii="Arial" w:eastAsia="Arial" w:hAnsi="Arial" w:cs="Arial"/>
          <w:b/>
          <w:bCs/>
          <w:sz w:val="36"/>
          <w:szCs w:val="36"/>
        </w:rPr>
        <w:t>LICITACIÓN PÚBLICA LOCAL SECGSSJ-</w:t>
      </w:r>
      <w:r w:rsidR="007E2706">
        <w:rPr>
          <w:rFonts w:ascii="Arial" w:eastAsia="Arial" w:hAnsi="Arial" w:cs="Arial"/>
          <w:b/>
          <w:bCs/>
          <w:sz w:val="36"/>
          <w:szCs w:val="36"/>
        </w:rPr>
        <w:t>LCCC-</w:t>
      </w:r>
      <w:r w:rsidR="002B13EF">
        <w:rPr>
          <w:rFonts w:ascii="Arial" w:eastAsia="Arial" w:hAnsi="Arial" w:cs="Arial"/>
          <w:b/>
          <w:bCs/>
          <w:sz w:val="36"/>
          <w:szCs w:val="36"/>
        </w:rPr>
        <w:t>014</w:t>
      </w:r>
      <w:r>
        <w:rPr>
          <w:rFonts w:ascii="Arial" w:eastAsia="Arial" w:hAnsi="Arial" w:cs="Arial"/>
          <w:b/>
          <w:bCs/>
          <w:sz w:val="36"/>
          <w:szCs w:val="36"/>
        </w:rPr>
        <w:t>-2023 CON CONCURRENCIA DE COMITÉ</w:t>
      </w:r>
    </w:p>
    <w:p w14:paraId="105E0041" w14:textId="77777777" w:rsidR="00FD160E" w:rsidRDefault="00FD160E" w:rsidP="007E2706">
      <w:pPr>
        <w:pStyle w:val="Standard"/>
        <w:tabs>
          <w:tab w:val="left" w:pos="851"/>
        </w:tabs>
        <w:spacing w:after="0"/>
        <w:jc w:val="center"/>
        <w:rPr>
          <w:rFonts w:ascii="Arial" w:eastAsia="Arial" w:hAnsi="Arial" w:cs="Arial"/>
          <w:sz w:val="24"/>
          <w:szCs w:val="24"/>
        </w:rPr>
      </w:pPr>
    </w:p>
    <w:p w14:paraId="26062B50" w14:textId="77777777" w:rsidR="007E2706" w:rsidRDefault="007E2706" w:rsidP="007E2706">
      <w:pPr>
        <w:pStyle w:val="Standard"/>
        <w:tabs>
          <w:tab w:val="left" w:pos="851"/>
        </w:tabs>
        <w:spacing w:after="0"/>
        <w:jc w:val="center"/>
        <w:rPr>
          <w:rFonts w:ascii="Arial" w:eastAsia="Arial" w:hAnsi="Arial" w:cs="Arial"/>
          <w:sz w:val="24"/>
          <w:szCs w:val="24"/>
        </w:rPr>
      </w:pPr>
    </w:p>
    <w:p w14:paraId="39D0B093" w14:textId="77777777" w:rsidR="007E2706" w:rsidRPr="00582959" w:rsidRDefault="007E2706" w:rsidP="007E2706">
      <w:pPr>
        <w:pStyle w:val="Standard"/>
        <w:tabs>
          <w:tab w:val="left" w:pos="851"/>
        </w:tabs>
        <w:spacing w:after="0"/>
        <w:jc w:val="center"/>
        <w:rPr>
          <w:rFonts w:ascii="Arial" w:eastAsia="Arial" w:hAnsi="Arial" w:cs="Arial"/>
          <w:sz w:val="24"/>
          <w:szCs w:val="24"/>
        </w:rPr>
      </w:pPr>
    </w:p>
    <w:p w14:paraId="013C740E" w14:textId="6EF92847" w:rsidR="00FD160E" w:rsidRPr="00582959" w:rsidRDefault="005B6219" w:rsidP="007E2706">
      <w:pPr>
        <w:tabs>
          <w:tab w:val="left" w:pos="851"/>
        </w:tabs>
        <w:spacing w:after="0"/>
        <w:jc w:val="center"/>
        <w:rPr>
          <w:rFonts w:ascii="Arial" w:hAnsi="Arial" w:cs="Arial"/>
          <w:sz w:val="36"/>
          <w:szCs w:val="36"/>
        </w:rPr>
      </w:pPr>
      <w:r w:rsidRPr="00582959">
        <w:rPr>
          <w:rFonts w:ascii="Arial" w:eastAsia="Century Gothic" w:hAnsi="Arial" w:cs="Arial"/>
          <w:b/>
          <w:smallCaps/>
          <w:color w:val="000000"/>
          <w:sz w:val="36"/>
          <w:szCs w:val="36"/>
        </w:rPr>
        <w:t>“</w:t>
      </w:r>
      <w:r w:rsidR="002B13EF">
        <w:rPr>
          <w:rFonts w:ascii="Arial" w:hAnsi="Arial" w:cs="Arial"/>
          <w:b/>
          <w:bCs/>
          <w:iCs/>
          <w:sz w:val="36"/>
          <w:szCs w:val="36"/>
        </w:rPr>
        <w:t>SUMINISTRO E INSTALACIÓN DE GENERADOR DE AGUA CALIENTE PARA EL HOSPITAL REGIONAL DE CIUDAD GUZMÁN Y SERVICIO DE MANTENIMIENTO PREVENTIVO Y CORRECTIVO PARA GENERADOR DE AGUA CALIENTE DEL CAISAME</w:t>
      </w:r>
      <w:r w:rsidRPr="00582959">
        <w:rPr>
          <w:rFonts w:ascii="Arial" w:eastAsia="Century Gothic" w:hAnsi="Arial" w:cs="Arial"/>
          <w:b/>
          <w:smallCaps/>
          <w:color w:val="000000"/>
          <w:sz w:val="36"/>
          <w:szCs w:val="36"/>
        </w:rPr>
        <w:t>”</w:t>
      </w:r>
    </w:p>
    <w:p w14:paraId="105B1154"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0B47A5E" w14:textId="4F421D62" w:rsidR="00582959" w:rsidRDefault="00582959" w:rsidP="007E2706">
      <w:pPr>
        <w:suppressAutoHyphens w:val="0"/>
        <w:spacing w:after="0"/>
        <w:jc w:val="center"/>
        <w:rPr>
          <w:rFonts w:ascii="Arial" w:hAnsi="Arial" w:cs="Arial"/>
          <w:b/>
          <w:smallCaps/>
          <w:sz w:val="24"/>
          <w:szCs w:val="18"/>
          <w:lang w:eastAsia="es-ES"/>
        </w:rPr>
      </w:pPr>
    </w:p>
    <w:p w14:paraId="37E426FB" w14:textId="77777777" w:rsidR="007E2706" w:rsidRDefault="007E2706" w:rsidP="007E2706">
      <w:pPr>
        <w:suppressAutoHyphens w:val="0"/>
        <w:spacing w:after="0"/>
        <w:jc w:val="center"/>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7E2706">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3F0E52BE" w:rsidR="00FD160E" w:rsidRDefault="008F6819">
      <w:pPr>
        <w:pStyle w:val="Standard"/>
        <w:tabs>
          <w:tab w:val="left" w:pos="851"/>
        </w:tabs>
        <w:ind w:left="7140" w:hanging="1470"/>
        <w:jc w:val="right"/>
      </w:pPr>
      <w:r>
        <w:rPr>
          <w:rFonts w:ascii="Arial" w:eastAsia="Arial" w:hAnsi="Arial" w:cs="Arial"/>
          <w:b/>
          <w:sz w:val="24"/>
          <w:szCs w:val="24"/>
        </w:rPr>
        <w:t>27</w:t>
      </w:r>
      <w:r w:rsidR="00753BB6" w:rsidRPr="007E2706">
        <w:rPr>
          <w:rFonts w:ascii="Arial" w:eastAsia="Arial" w:hAnsi="Arial" w:cs="Arial"/>
          <w:b/>
          <w:sz w:val="24"/>
          <w:szCs w:val="24"/>
        </w:rPr>
        <w:t xml:space="preserve"> </w:t>
      </w:r>
      <w:r w:rsidR="005B6219" w:rsidRPr="007E2706">
        <w:rPr>
          <w:rFonts w:ascii="Arial" w:eastAsia="Arial" w:hAnsi="Arial" w:cs="Arial"/>
          <w:b/>
          <w:sz w:val="24"/>
          <w:szCs w:val="24"/>
        </w:rPr>
        <w:t>de</w:t>
      </w:r>
      <w:r w:rsidR="007C3D6F" w:rsidRPr="007E2706">
        <w:rPr>
          <w:rFonts w:ascii="Arial" w:eastAsia="Arial" w:hAnsi="Arial" w:cs="Arial"/>
          <w:b/>
          <w:sz w:val="24"/>
          <w:szCs w:val="24"/>
        </w:rPr>
        <w:t xml:space="preserve"> </w:t>
      </w:r>
      <w:r w:rsidR="002B13EF">
        <w:rPr>
          <w:rFonts w:ascii="Arial" w:eastAsia="Arial" w:hAnsi="Arial" w:cs="Arial"/>
          <w:b/>
          <w:sz w:val="24"/>
          <w:szCs w:val="24"/>
        </w:rPr>
        <w:t>junio</w:t>
      </w:r>
      <w:r w:rsidR="00A43187" w:rsidRPr="007E2706">
        <w:rPr>
          <w:rFonts w:ascii="Arial" w:eastAsia="Arial" w:hAnsi="Arial" w:cs="Arial"/>
          <w:b/>
          <w:sz w:val="24"/>
          <w:szCs w:val="24"/>
        </w:rPr>
        <w:t xml:space="preserve">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5CC53CBC" w14:textId="77777777" w:rsidR="002A659C" w:rsidRDefault="002A659C" w:rsidP="002A659C">
      <w:pPr>
        <w:suppressAutoHyphens w:val="0"/>
        <w:spacing w:after="0"/>
        <w:rPr>
          <w:rFonts w:ascii="Arial" w:eastAsia="Arial" w:hAnsi="Arial" w:cs="Arial"/>
          <w:sz w:val="18"/>
          <w:szCs w:val="18"/>
        </w:rPr>
      </w:pPr>
    </w:p>
    <w:p w14:paraId="1693CD5F" w14:textId="77777777" w:rsidR="00384E37" w:rsidRDefault="00384E37" w:rsidP="002A659C">
      <w:pPr>
        <w:suppressAutoHyphens w:val="0"/>
        <w:spacing w:after="0"/>
        <w:rPr>
          <w:rFonts w:ascii="Arial" w:eastAsia="Arial" w:hAnsi="Arial" w:cs="Arial"/>
          <w:sz w:val="18"/>
          <w:szCs w:val="18"/>
        </w:rPr>
      </w:pPr>
    </w:p>
    <w:p w14:paraId="0D5F7966" w14:textId="36AC99C4" w:rsidR="00FD160E" w:rsidRPr="007E2706" w:rsidRDefault="005B6219" w:rsidP="002A659C">
      <w:pPr>
        <w:suppressAutoHyphens w:val="0"/>
        <w:spacing w:after="0"/>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2A659C">
      <w:pPr>
        <w:pStyle w:val="Standard"/>
        <w:spacing w:after="0"/>
        <w:ind w:right="78"/>
        <w:jc w:val="both"/>
        <w:rPr>
          <w:rFonts w:ascii="Arial" w:hAnsi="Arial" w:cs="Arial"/>
          <w:sz w:val="18"/>
          <w:szCs w:val="18"/>
        </w:rPr>
      </w:pPr>
    </w:p>
    <w:p w14:paraId="22C0EDC9" w14:textId="7D068B75" w:rsidR="00FD160E" w:rsidRDefault="005B6219" w:rsidP="00384E37">
      <w:pPr>
        <w:pStyle w:val="Standard"/>
        <w:shd w:val="clear" w:color="auto" w:fill="FFFFFF"/>
        <w:spacing w:after="0"/>
        <w:jc w:val="both"/>
        <w:rPr>
          <w:rFonts w:ascii="Arial" w:eastAsia="Arial" w:hAnsi="Arial" w:cs="Arial"/>
          <w:sz w:val="18"/>
          <w:szCs w:val="18"/>
        </w:rPr>
      </w:pPr>
      <w:r>
        <w:rPr>
          <w:rFonts w:ascii="Arial" w:eastAsia="Arial" w:hAnsi="Arial" w:cs="Arial"/>
          <w:sz w:val="18"/>
          <w:szCs w:val="18"/>
        </w:rPr>
        <w:t xml:space="preserve">En la ciudad de Guadalajara, Jalisco, </w:t>
      </w:r>
      <w:r w:rsidRPr="0029010B">
        <w:rPr>
          <w:rFonts w:ascii="Arial" w:eastAsia="Arial" w:hAnsi="Arial" w:cs="Arial"/>
          <w:sz w:val="18"/>
          <w:szCs w:val="18"/>
        </w:rPr>
        <w:t xml:space="preserve">siendo las </w:t>
      </w:r>
      <w:r w:rsidRPr="00C47786">
        <w:rPr>
          <w:rFonts w:ascii="Arial" w:eastAsia="Arial" w:hAnsi="Arial" w:cs="Arial"/>
          <w:sz w:val="18"/>
          <w:szCs w:val="18"/>
        </w:rPr>
        <w:t>1</w:t>
      </w:r>
      <w:r w:rsidR="00DB78FF" w:rsidRPr="00C47786">
        <w:rPr>
          <w:rFonts w:ascii="Arial" w:eastAsia="Arial" w:hAnsi="Arial" w:cs="Arial"/>
          <w:sz w:val="18"/>
          <w:szCs w:val="18"/>
        </w:rPr>
        <w:t>6</w:t>
      </w:r>
      <w:r w:rsidRPr="00C47786">
        <w:rPr>
          <w:rFonts w:ascii="Arial" w:eastAsia="Arial" w:hAnsi="Arial" w:cs="Arial"/>
          <w:sz w:val="18"/>
          <w:szCs w:val="18"/>
        </w:rPr>
        <w:t>:</w:t>
      </w:r>
      <w:r w:rsidR="00C47786" w:rsidRPr="00C47786">
        <w:rPr>
          <w:rFonts w:ascii="Arial" w:eastAsia="Arial" w:hAnsi="Arial" w:cs="Arial"/>
          <w:sz w:val="18"/>
          <w:szCs w:val="18"/>
        </w:rPr>
        <w:t>00</w:t>
      </w:r>
      <w:r w:rsidRPr="00C47786">
        <w:rPr>
          <w:rFonts w:ascii="Arial" w:eastAsia="Arial" w:hAnsi="Arial" w:cs="Arial"/>
          <w:sz w:val="18"/>
          <w:szCs w:val="18"/>
        </w:rPr>
        <w:t xml:space="preserve"> horas</w:t>
      </w:r>
      <w:r w:rsidRPr="007E2706">
        <w:rPr>
          <w:rFonts w:ascii="Arial" w:eastAsia="Arial" w:hAnsi="Arial" w:cs="Arial"/>
          <w:sz w:val="18"/>
          <w:szCs w:val="18"/>
        </w:rPr>
        <w:t xml:space="preserve"> del día </w:t>
      </w:r>
      <w:r w:rsidR="00AB2AD1">
        <w:rPr>
          <w:rFonts w:ascii="Arial" w:eastAsia="Arial" w:hAnsi="Arial" w:cs="Arial"/>
          <w:sz w:val="18"/>
          <w:szCs w:val="18"/>
        </w:rPr>
        <w:t>27</w:t>
      </w:r>
      <w:r w:rsidR="00487253" w:rsidRPr="007E2706">
        <w:rPr>
          <w:rFonts w:ascii="Arial" w:eastAsia="Arial" w:hAnsi="Arial" w:cs="Arial"/>
          <w:sz w:val="18"/>
          <w:szCs w:val="18"/>
        </w:rPr>
        <w:t xml:space="preserve"> de</w:t>
      </w:r>
      <w:r w:rsidR="00A43187" w:rsidRPr="007E2706">
        <w:rPr>
          <w:rFonts w:ascii="Arial" w:eastAsia="Arial" w:hAnsi="Arial" w:cs="Arial"/>
          <w:sz w:val="18"/>
          <w:szCs w:val="18"/>
        </w:rPr>
        <w:t xml:space="preserve"> </w:t>
      </w:r>
      <w:r w:rsidR="002B13EF">
        <w:rPr>
          <w:rFonts w:ascii="Arial" w:eastAsia="Arial" w:hAnsi="Arial" w:cs="Arial"/>
          <w:sz w:val="18"/>
          <w:szCs w:val="18"/>
        </w:rPr>
        <w:t>junio</w:t>
      </w:r>
      <w:r w:rsidR="00A43187" w:rsidRPr="007E2706">
        <w:rPr>
          <w:rFonts w:ascii="Arial" w:eastAsia="Arial" w:hAnsi="Arial" w:cs="Arial"/>
          <w:sz w:val="18"/>
          <w:szCs w:val="18"/>
        </w:rPr>
        <w:t xml:space="preserve"> </w:t>
      </w:r>
      <w:r w:rsidRPr="007E2706">
        <w:rPr>
          <w:rFonts w:ascii="Arial" w:eastAsia="Arial" w:hAnsi="Arial" w:cs="Arial"/>
          <w:sz w:val="18"/>
          <w:szCs w:val="18"/>
        </w:rPr>
        <w:t>de 202</w:t>
      </w:r>
      <w:r w:rsidR="004B4727" w:rsidRPr="007E2706">
        <w:rPr>
          <w:rFonts w:ascii="Arial" w:eastAsia="Arial" w:hAnsi="Arial" w:cs="Arial"/>
          <w:sz w:val="18"/>
          <w:szCs w:val="18"/>
        </w:rPr>
        <w:t>3</w:t>
      </w:r>
      <w:r w:rsidRPr="0029010B">
        <w:rPr>
          <w:rFonts w:ascii="Arial" w:eastAsia="Arial" w:hAnsi="Arial" w:cs="Arial"/>
          <w:sz w:val="18"/>
          <w:szCs w:val="18"/>
        </w:rPr>
        <w:t xml:space="preserve"> </w:t>
      </w:r>
      <w:r w:rsidR="003D18D9">
        <w:rPr>
          <w:rFonts w:ascii="Arial" w:eastAsia="Arial" w:hAnsi="Arial" w:cs="Arial"/>
          <w:sz w:val="18"/>
          <w:szCs w:val="18"/>
        </w:rPr>
        <w:t xml:space="preserve">se celebra </w:t>
      </w:r>
      <w:r w:rsidR="003D18D9" w:rsidRPr="00F57511">
        <w:rPr>
          <w:rFonts w:ascii="Arial" w:eastAsia="Arial" w:hAnsi="Arial" w:cs="Arial"/>
          <w:sz w:val="18"/>
          <w:szCs w:val="18"/>
        </w:rPr>
        <w:t xml:space="preserve">la </w:t>
      </w:r>
      <w:r w:rsidR="00C160B7" w:rsidRPr="0026776B">
        <w:rPr>
          <w:rFonts w:ascii="Arial" w:eastAsia="Arial" w:hAnsi="Arial" w:cs="Arial"/>
          <w:b/>
          <w:bCs/>
          <w:sz w:val="18"/>
          <w:szCs w:val="18"/>
        </w:rPr>
        <w:t>Décima</w:t>
      </w:r>
      <w:r w:rsidR="003D18D9" w:rsidRPr="0026776B">
        <w:rPr>
          <w:rFonts w:ascii="Arial" w:eastAsia="Arial" w:hAnsi="Arial" w:cs="Arial"/>
          <w:b/>
          <w:bCs/>
          <w:sz w:val="18"/>
          <w:szCs w:val="18"/>
        </w:rPr>
        <w:t xml:space="preserve"> </w:t>
      </w:r>
      <w:r w:rsidR="0026776B" w:rsidRPr="0026776B">
        <w:rPr>
          <w:rFonts w:ascii="Arial" w:eastAsia="Arial" w:hAnsi="Arial" w:cs="Arial"/>
          <w:b/>
          <w:bCs/>
          <w:sz w:val="18"/>
          <w:szCs w:val="18"/>
        </w:rPr>
        <w:t xml:space="preserve">Primera </w:t>
      </w:r>
      <w:r w:rsidR="003D18D9" w:rsidRPr="0026776B">
        <w:rPr>
          <w:rFonts w:ascii="Arial" w:eastAsia="Arial" w:hAnsi="Arial" w:cs="Arial"/>
          <w:b/>
          <w:bCs/>
          <w:sz w:val="18"/>
          <w:szCs w:val="18"/>
        </w:rPr>
        <w:t>Sesión Extraordinaria</w:t>
      </w:r>
      <w:r w:rsidR="003D18D9" w:rsidRPr="00F57511">
        <w:rPr>
          <w:rFonts w:ascii="Arial" w:eastAsia="Arial" w:hAnsi="Arial" w:cs="Arial"/>
          <w:sz w:val="18"/>
          <w:szCs w:val="18"/>
        </w:rPr>
        <w:t>,</w:t>
      </w:r>
      <w:r w:rsidR="003D18D9">
        <w:rPr>
          <w:rFonts w:ascii="Arial" w:eastAsia="Arial" w:hAnsi="Arial" w:cs="Arial"/>
          <w:sz w:val="18"/>
          <w:szCs w:val="18"/>
        </w:rPr>
        <w:t xml:space="preserve"> </w:t>
      </w:r>
      <w:r w:rsidRPr="0029010B">
        <w:rPr>
          <w:rFonts w:ascii="Arial" w:eastAsia="Arial" w:hAnsi="Arial" w:cs="Arial"/>
          <w:sz w:val="18"/>
          <w:szCs w:val="18"/>
        </w:rPr>
        <w:t>en el</w:t>
      </w:r>
      <w:r w:rsidRPr="002864B3">
        <w:rPr>
          <w:rFonts w:ascii="Arial" w:eastAsia="Arial" w:hAnsi="Arial" w:cs="Arial"/>
          <w:sz w:val="18"/>
          <w:szCs w:val="18"/>
        </w:rPr>
        <w:t xml:space="preserve">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005C42BC">
        <w:rPr>
          <w:rFonts w:ascii="Arial" w:eastAsia="Arial" w:hAnsi="Arial" w:cs="Arial"/>
          <w:b/>
          <w:bCs/>
          <w:sz w:val="18"/>
          <w:szCs w:val="18"/>
        </w:rPr>
        <w:t xml:space="preserve">, </w:t>
      </w:r>
      <w:r>
        <w:rPr>
          <w:rFonts w:ascii="Arial" w:eastAsia="Arial" w:hAnsi="Arial" w:cs="Arial"/>
          <w:sz w:val="18"/>
          <w:szCs w:val="18"/>
        </w:rPr>
        <w:t xml:space="preserve">de conformidad con lo establecido en el artículo 69, de la </w:t>
      </w:r>
      <w:r w:rsidR="007534CD" w:rsidRPr="007534CD">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382CEC">
        <w:rPr>
          <w:rFonts w:ascii="Arial" w:eastAsia="Arial" w:hAnsi="Arial" w:cs="Arial"/>
          <w:b/>
          <w:bCs/>
          <w:sz w:val="18"/>
          <w:szCs w:val="18"/>
        </w:rPr>
        <w:t>LICITACIÓN PÚBLICA LOCAL SECGSSJ-</w:t>
      </w:r>
      <w:r w:rsidR="007E2706">
        <w:rPr>
          <w:rFonts w:ascii="Arial" w:eastAsia="Arial" w:hAnsi="Arial" w:cs="Arial"/>
          <w:b/>
          <w:bCs/>
          <w:sz w:val="18"/>
          <w:szCs w:val="18"/>
        </w:rPr>
        <w:t>LCCC-</w:t>
      </w:r>
      <w:r w:rsidR="002B13EF">
        <w:rPr>
          <w:rFonts w:ascii="Arial" w:eastAsia="Arial" w:hAnsi="Arial" w:cs="Arial"/>
          <w:b/>
          <w:bCs/>
          <w:sz w:val="18"/>
          <w:szCs w:val="18"/>
        </w:rPr>
        <w:t>014</w:t>
      </w:r>
      <w:r w:rsidR="00382CEC">
        <w:rPr>
          <w:rFonts w:ascii="Arial" w:eastAsia="Arial" w:hAnsi="Arial" w:cs="Arial"/>
          <w:b/>
          <w:bCs/>
          <w:sz w:val="18"/>
          <w:szCs w:val="18"/>
        </w:rPr>
        <w:t xml:space="preserve">-2023 CON CONCURRENCIA DE COMITÉ </w:t>
      </w:r>
      <w:r w:rsidR="004B4727">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2B13EF">
        <w:rPr>
          <w:rFonts w:ascii="Arial" w:eastAsia="Arial" w:hAnsi="Arial" w:cs="Arial"/>
          <w:b/>
          <w:bCs/>
          <w:iCs/>
          <w:sz w:val="18"/>
          <w:szCs w:val="18"/>
        </w:rPr>
        <w:t>SUMINISTRO E INSTALACIÓN DE GENERADOR DE AGUA CALIENTE PARA EL HOSPITAL REGIONAL DE CIUDAD GUZMÁN Y SERVICIO DE MANTENIMIENTO PREVENTIVO Y CORRECTIVO PARA GENERADOR DE AGUA CALIENTE DEL CAISAME</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2A659C">
      <w:pPr>
        <w:pStyle w:val="Standard"/>
        <w:shd w:val="clear" w:color="auto" w:fill="FFFFFF"/>
        <w:spacing w:after="0"/>
        <w:ind w:right="78"/>
        <w:jc w:val="both"/>
        <w:rPr>
          <w:rFonts w:ascii="Arial" w:hAnsi="Arial" w:cs="Arial"/>
          <w:sz w:val="18"/>
          <w:szCs w:val="18"/>
        </w:rPr>
      </w:pPr>
    </w:p>
    <w:p w14:paraId="5E6F068B" w14:textId="54474356" w:rsidR="00FD160E" w:rsidRDefault="005B6219" w:rsidP="002A659C">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384E37">
      <w:pPr>
        <w:pStyle w:val="Standard"/>
        <w:tabs>
          <w:tab w:val="left" w:pos="851"/>
        </w:tabs>
        <w:spacing w:after="0"/>
        <w:jc w:val="center"/>
        <w:rPr>
          <w:rFonts w:ascii="Arial" w:eastAsia="Arial" w:hAnsi="Arial" w:cs="Arial"/>
          <w:bCs/>
          <w:sz w:val="18"/>
          <w:szCs w:val="18"/>
        </w:rPr>
      </w:pPr>
    </w:p>
    <w:p w14:paraId="645AEA1F" w14:textId="774973CF" w:rsidR="00FD160E" w:rsidRPr="00221A07" w:rsidRDefault="005B6219" w:rsidP="00384E37">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2B13EF">
        <w:rPr>
          <w:rFonts w:ascii="Arial" w:eastAsia="Arial" w:hAnsi="Arial" w:cs="Arial"/>
          <w:sz w:val="18"/>
          <w:szCs w:val="18"/>
        </w:rPr>
        <w:t>1</w:t>
      </w:r>
      <w:r w:rsidRPr="007E2706">
        <w:rPr>
          <w:rFonts w:ascii="Arial" w:eastAsia="Arial" w:hAnsi="Arial" w:cs="Arial"/>
          <w:sz w:val="18"/>
          <w:szCs w:val="18"/>
        </w:rPr>
        <w:t xml:space="preserve"> de</w:t>
      </w:r>
      <w:r w:rsidR="000C321A" w:rsidRPr="007E2706">
        <w:rPr>
          <w:rFonts w:ascii="Arial" w:eastAsia="Arial" w:hAnsi="Arial" w:cs="Arial"/>
          <w:sz w:val="18"/>
          <w:szCs w:val="18"/>
        </w:rPr>
        <w:t xml:space="preserve"> </w:t>
      </w:r>
      <w:r w:rsidR="002B13EF">
        <w:rPr>
          <w:rFonts w:ascii="Arial" w:eastAsia="Arial" w:hAnsi="Arial" w:cs="Arial"/>
          <w:sz w:val="18"/>
          <w:szCs w:val="18"/>
        </w:rPr>
        <w:t>junio</w:t>
      </w:r>
      <w:r w:rsidR="009F7CF2" w:rsidRPr="007E2706">
        <w:rPr>
          <w:rFonts w:ascii="Arial" w:eastAsia="Arial" w:hAnsi="Arial" w:cs="Arial"/>
          <w:sz w:val="18"/>
          <w:szCs w:val="18"/>
        </w:rPr>
        <w:t xml:space="preserve"> 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w:t>
      </w:r>
      <w:r w:rsidR="003839A1">
        <w:rPr>
          <w:rFonts w:ascii="Arial" w:eastAsia="Arial" w:hAnsi="Arial" w:cs="Arial"/>
          <w:sz w:val="18"/>
          <w:szCs w:val="18"/>
        </w:rPr>
        <w:t xml:space="preserve">y/o </w:t>
      </w:r>
      <w:hyperlink r:id="rId9" w:history="1">
        <w:r w:rsidR="003839A1" w:rsidRPr="003839A1">
          <w:rPr>
            <w:rStyle w:val="Hipervnculo"/>
            <w:rFonts w:ascii="Arial" w:hAnsi="Arial" w:cs="Arial"/>
            <w:sz w:val="18"/>
            <w:szCs w:val="18"/>
          </w:rPr>
          <w:t>https://sifssj.jalisco.gob.mx</w:t>
        </w:r>
      </w:hyperlink>
      <w:r w:rsidR="003839A1">
        <w:rPr>
          <w:rFonts w:ascii="Arial" w:eastAsia="Arial" w:hAnsi="Arial" w:cs="Arial"/>
          <w:sz w:val="18"/>
          <w:szCs w:val="18"/>
        </w:rPr>
        <w:t xml:space="preserve"> </w:t>
      </w:r>
      <w:r>
        <w:rPr>
          <w:rFonts w:ascii="Arial" w:eastAsia="Arial" w:hAnsi="Arial" w:cs="Arial"/>
          <w:sz w:val="18"/>
          <w:szCs w:val="18"/>
        </w:rPr>
        <w:t xml:space="preserve">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2A659C">
      <w:pPr>
        <w:pStyle w:val="Standard"/>
        <w:tabs>
          <w:tab w:val="left" w:pos="851"/>
        </w:tabs>
        <w:spacing w:after="0"/>
        <w:ind w:right="78"/>
        <w:jc w:val="both"/>
        <w:rPr>
          <w:rFonts w:ascii="Arial" w:hAnsi="Arial" w:cs="Arial"/>
          <w:sz w:val="18"/>
          <w:szCs w:val="18"/>
        </w:rPr>
      </w:pPr>
    </w:p>
    <w:p w14:paraId="0ED4891F" w14:textId="1470B67E" w:rsidR="00FD160E" w:rsidRPr="00221A07" w:rsidRDefault="005B6219" w:rsidP="00384E37">
      <w:pPr>
        <w:pStyle w:val="Standard"/>
        <w:tabs>
          <w:tab w:val="left" w:pos="851"/>
        </w:tabs>
        <w:spacing w:after="0"/>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2B13EF">
        <w:rPr>
          <w:rFonts w:ascii="Arial" w:eastAsia="Arial" w:hAnsi="Arial" w:cs="Arial"/>
          <w:sz w:val="18"/>
          <w:szCs w:val="18"/>
        </w:rPr>
        <w:t>8</w:t>
      </w:r>
      <w:r w:rsidR="00716134" w:rsidRPr="007E2706">
        <w:rPr>
          <w:rFonts w:ascii="Arial" w:eastAsia="Arial" w:hAnsi="Arial" w:cs="Arial"/>
          <w:sz w:val="18"/>
          <w:szCs w:val="18"/>
        </w:rPr>
        <w:t xml:space="preserve"> de</w:t>
      </w:r>
      <w:r w:rsidR="006B2FF7" w:rsidRPr="007E2706">
        <w:rPr>
          <w:rFonts w:ascii="Arial" w:eastAsia="Arial" w:hAnsi="Arial" w:cs="Arial"/>
          <w:sz w:val="18"/>
          <w:szCs w:val="18"/>
        </w:rPr>
        <w:t xml:space="preserve"> </w:t>
      </w:r>
      <w:r w:rsidR="002B13EF">
        <w:rPr>
          <w:rFonts w:ascii="Arial" w:eastAsia="Arial" w:hAnsi="Arial" w:cs="Arial"/>
          <w:sz w:val="18"/>
          <w:szCs w:val="18"/>
        </w:rPr>
        <w:t>junio</w:t>
      </w:r>
      <w:r w:rsidR="007E2706" w:rsidRPr="007E2706">
        <w:rPr>
          <w:rFonts w:ascii="Arial" w:eastAsia="Arial" w:hAnsi="Arial" w:cs="Arial"/>
          <w:sz w:val="18"/>
          <w:szCs w:val="18"/>
        </w:rPr>
        <w:t xml:space="preserve"> </w:t>
      </w:r>
      <w:r w:rsidR="00716134" w:rsidRPr="007E2706">
        <w:rPr>
          <w:rFonts w:ascii="Arial" w:eastAsia="Arial" w:hAnsi="Arial" w:cs="Arial"/>
          <w:sz w:val="18"/>
          <w:szCs w:val="18"/>
        </w:rPr>
        <w:t>de 202</w:t>
      </w:r>
      <w:r w:rsidR="006B2FF7" w:rsidRPr="007E2706">
        <w:rPr>
          <w:rFonts w:ascii="Arial" w:eastAsia="Arial" w:hAnsi="Arial" w:cs="Arial"/>
          <w:sz w:val="18"/>
          <w:szCs w:val="18"/>
        </w:rPr>
        <w:t>3</w:t>
      </w:r>
      <w:r w:rsidRPr="00221A07">
        <w:rPr>
          <w:rFonts w:ascii="Arial" w:eastAsia="Arial" w:hAnsi="Arial" w:cs="Arial"/>
          <w:sz w:val="18"/>
          <w:szCs w:val="18"/>
        </w:rPr>
        <w:t xml:space="preserve">, de conformidad con los artículos 62, numeral 4 y 63 de la </w:t>
      </w:r>
      <w:r w:rsidR="00CF7834">
        <w:rPr>
          <w:rFonts w:ascii="Arial" w:eastAsia="Arial" w:hAnsi="Arial" w:cs="Arial"/>
          <w:b/>
          <w:bCs/>
          <w:kern w:val="0"/>
          <w:sz w:val="18"/>
          <w:szCs w:val="18"/>
        </w:rPr>
        <w:t>LEY</w:t>
      </w:r>
      <w:r w:rsidRPr="00221A07">
        <w:rPr>
          <w:rFonts w:ascii="Arial" w:eastAsia="Arial" w:hAnsi="Arial" w:cs="Arial"/>
          <w:sz w:val="18"/>
          <w:szCs w:val="18"/>
        </w:rPr>
        <w:t xml:space="preserve">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al </w:t>
      </w:r>
      <w:r w:rsidRPr="00221A07">
        <w:rPr>
          <w:rFonts w:ascii="Arial" w:eastAsia="Arial" w:hAnsi="Arial" w:cs="Arial"/>
          <w:b/>
          <w:sz w:val="18"/>
          <w:szCs w:val="18"/>
        </w:rPr>
        <w:t>PROCESO LICITATORIO</w:t>
      </w:r>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desahogándose las dudas presentadas por los </w:t>
      </w:r>
      <w:r w:rsidRPr="00221A07">
        <w:rPr>
          <w:rFonts w:ascii="Arial" w:eastAsia="Arial" w:hAnsi="Arial" w:cs="Arial"/>
          <w:b/>
          <w:bCs/>
          <w:sz w:val="18"/>
          <w:szCs w:val="18"/>
        </w:rPr>
        <w:t>PARTICIPANTES</w:t>
      </w:r>
      <w:r w:rsidRPr="00221A07">
        <w:rPr>
          <w:rFonts w:ascii="Arial" w:eastAsia="Arial" w:hAnsi="Arial" w:cs="Arial"/>
          <w:sz w:val="18"/>
          <w:szCs w:val="18"/>
        </w:rPr>
        <w:t xml:space="preserve">, y realizándose las precisiones y las aclaraciones hechas por parte de la </w:t>
      </w:r>
      <w:r w:rsidRPr="00221A07">
        <w:rPr>
          <w:rFonts w:ascii="Arial" w:eastAsia="Arial" w:hAnsi="Arial" w:cs="Arial"/>
          <w:b/>
          <w:bCs/>
          <w:sz w:val="18"/>
          <w:szCs w:val="18"/>
        </w:rPr>
        <w:t>CONVOCANTE</w:t>
      </w:r>
      <w:r w:rsidRPr="00221A07">
        <w:rPr>
          <w:rFonts w:ascii="Arial" w:eastAsia="Arial" w:hAnsi="Arial" w:cs="Arial"/>
          <w:sz w:val="18"/>
          <w:szCs w:val="18"/>
        </w:rPr>
        <w:t>,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384E37">
      <w:pPr>
        <w:pStyle w:val="Standard"/>
        <w:tabs>
          <w:tab w:val="left" w:pos="851"/>
        </w:tabs>
        <w:spacing w:after="0"/>
        <w:jc w:val="both"/>
        <w:rPr>
          <w:rFonts w:ascii="Arial" w:hAnsi="Arial" w:cs="Arial"/>
          <w:sz w:val="18"/>
          <w:szCs w:val="18"/>
        </w:rPr>
      </w:pPr>
    </w:p>
    <w:p w14:paraId="0A9D2648" w14:textId="61ABCD08" w:rsidR="00FD160E" w:rsidRPr="00080CA7" w:rsidRDefault="005B6219" w:rsidP="00384E37">
      <w:pPr>
        <w:pStyle w:val="Standard"/>
        <w:tabs>
          <w:tab w:val="left" w:pos="851"/>
        </w:tabs>
        <w:spacing w:after="0"/>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2B13EF">
        <w:rPr>
          <w:rFonts w:ascii="Arial" w:eastAsia="Arial" w:hAnsi="Arial" w:cs="Arial"/>
          <w:sz w:val="18"/>
          <w:szCs w:val="18"/>
        </w:rPr>
        <w:t>15</w:t>
      </w:r>
      <w:r w:rsidR="002D3999" w:rsidRPr="007E2706">
        <w:rPr>
          <w:rFonts w:ascii="Arial" w:eastAsia="Arial" w:hAnsi="Arial" w:cs="Arial"/>
          <w:sz w:val="18"/>
          <w:szCs w:val="18"/>
        </w:rPr>
        <w:t xml:space="preserve"> </w:t>
      </w:r>
      <w:r w:rsidRPr="007E2706">
        <w:rPr>
          <w:rFonts w:ascii="Arial" w:eastAsia="Arial" w:hAnsi="Arial" w:cs="Arial"/>
          <w:sz w:val="18"/>
          <w:szCs w:val="18"/>
        </w:rPr>
        <w:t>de</w:t>
      </w:r>
      <w:r w:rsidR="002D3999" w:rsidRPr="007E2706">
        <w:rPr>
          <w:rFonts w:ascii="Arial" w:eastAsia="Arial" w:hAnsi="Arial" w:cs="Arial"/>
          <w:sz w:val="18"/>
          <w:szCs w:val="18"/>
        </w:rPr>
        <w:t xml:space="preserve"> </w:t>
      </w:r>
      <w:r w:rsidR="002B13EF">
        <w:rPr>
          <w:rFonts w:ascii="Arial" w:eastAsia="Arial" w:hAnsi="Arial" w:cs="Arial"/>
          <w:sz w:val="18"/>
          <w:szCs w:val="18"/>
        </w:rPr>
        <w:t>junio</w:t>
      </w:r>
      <w:r w:rsidR="009F7CF2" w:rsidRPr="007E2706">
        <w:rPr>
          <w:rFonts w:ascii="Arial" w:eastAsia="Arial" w:hAnsi="Arial" w:cs="Arial"/>
          <w:sz w:val="18"/>
          <w:szCs w:val="18"/>
        </w:rPr>
        <w:t xml:space="preserve"> 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sidRPr="00221A07">
        <w:rPr>
          <w:rFonts w:ascii="Arial" w:eastAsia="Arial" w:hAnsi="Arial" w:cs="Arial"/>
          <w:sz w:val="18"/>
          <w:szCs w:val="18"/>
        </w:rPr>
        <w:t xml:space="preserve">, se </w:t>
      </w:r>
      <w:r w:rsidRPr="00592B44">
        <w:rPr>
          <w:rFonts w:ascii="Arial" w:eastAsia="Arial" w:hAnsi="Arial" w:cs="Arial"/>
          <w:sz w:val="18"/>
          <w:szCs w:val="18"/>
        </w:rPr>
        <w:t xml:space="preserve">celebró </w:t>
      </w:r>
      <w:r w:rsidRPr="00617709">
        <w:rPr>
          <w:rFonts w:ascii="Arial" w:eastAsia="Arial" w:hAnsi="Arial" w:cs="Arial"/>
          <w:sz w:val="18"/>
          <w:szCs w:val="18"/>
        </w:rPr>
        <w:t>la</w:t>
      </w:r>
      <w:r w:rsidR="002A2984" w:rsidRPr="00617709">
        <w:rPr>
          <w:rFonts w:ascii="Arial" w:eastAsia="Arial" w:hAnsi="Arial" w:cs="Arial"/>
          <w:sz w:val="18"/>
          <w:szCs w:val="18"/>
        </w:rPr>
        <w:t xml:space="preserve"> </w:t>
      </w:r>
      <w:r w:rsidR="00C160B7" w:rsidRPr="005D0EA8">
        <w:rPr>
          <w:rFonts w:ascii="Arial" w:eastAsia="Arial" w:hAnsi="Arial" w:cs="Arial"/>
          <w:b/>
          <w:bCs/>
          <w:sz w:val="18"/>
          <w:szCs w:val="18"/>
        </w:rPr>
        <w:t>Séptima</w:t>
      </w:r>
      <w:r w:rsidR="002522E5" w:rsidRPr="005D0EA8">
        <w:rPr>
          <w:rFonts w:ascii="Arial" w:eastAsia="Arial" w:hAnsi="Arial" w:cs="Arial"/>
          <w:b/>
          <w:bCs/>
          <w:sz w:val="18"/>
          <w:szCs w:val="18"/>
        </w:rPr>
        <w:t xml:space="preserve"> </w:t>
      </w:r>
      <w:r w:rsidR="001B2D1F" w:rsidRPr="005D0EA8">
        <w:rPr>
          <w:rFonts w:ascii="Arial" w:eastAsia="Arial" w:hAnsi="Arial" w:cs="Arial"/>
          <w:b/>
          <w:bCs/>
          <w:sz w:val="18"/>
          <w:szCs w:val="18"/>
        </w:rPr>
        <w:t xml:space="preserve">Sesión </w:t>
      </w:r>
      <w:r w:rsidR="005D0EA8" w:rsidRPr="005D0EA8">
        <w:rPr>
          <w:rFonts w:ascii="Arial" w:eastAsia="Arial" w:hAnsi="Arial" w:cs="Arial"/>
          <w:b/>
          <w:bCs/>
          <w:sz w:val="18"/>
          <w:szCs w:val="18"/>
        </w:rPr>
        <w:t>Or</w:t>
      </w:r>
      <w:r w:rsidR="001B2D1F" w:rsidRPr="005D0EA8">
        <w:rPr>
          <w:rFonts w:ascii="Arial" w:eastAsia="Arial" w:hAnsi="Arial" w:cs="Arial"/>
          <w:b/>
          <w:bCs/>
          <w:sz w:val="18"/>
          <w:szCs w:val="18"/>
        </w:rPr>
        <w:t>dinaria</w:t>
      </w:r>
      <w:r w:rsidR="001B2D1F" w:rsidRPr="00617709">
        <w:rPr>
          <w:rFonts w:ascii="Arial" w:eastAsia="Arial" w:hAnsi="Arial" w:cs="Arial"/>
          <w:sz w:val="18"/>
          <w:szCs w:val="18"/>
        </w:rPr>
        <w:t xml:space="preserve"> </w:t>
      </w:r>
      <w:r w:rsidRPr="00617709">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w:t>
      </w:r>
      <w:r w:rsidR="00CF7834">
        <w:rPr>
          <w:rFonts w:ascii="Arial" w:eastAsia="Arial" w:hAnsi="Arial" w:cs="Arial"/>
          <w:b/>
          <w:bCs/>
          <w:kern w:val="0"/>
          <w:sz w:val="18"/>
          <w:szCs w:val="18"/>
        </w:rPr>
        <w:t>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Pr="0007369C">
        <w:rPr>
          <w:rFonts w:ascii="Arial" w:eastAsia="Arial" w:hAnsi="Arial" w:cs="Arial"/>
          <w:sz w:val="18"/>
          <w:szCs w:val="18"/>
        </w:rPr>
        <w:t xml:space="preserve">comparecieron los siguientes </w:t>
      </w:r>
      <w:r w:rsidRPr="00080CA7">
        <w:rPr>
          <w:rFonts w:ascii="Arial" w:eastAsia="Arial" w:hAnsi="Arial" w:cs="Arial"/>
          <w:b/>
          <w:bCs/>
          <w:sz w:val="18"/>
          <w:szCs w:val="18"/>
        </w:rPr>
        <w:t>PARTICIPANTES</w:t>
      </w:r>
      <w:r w:rsidRPr="00080CA7">
        <w:rPr>
          <w:rFonts w:ascii="Arial" w:eastAsia="Arial" w:hAnsi="Arial" w:cs="Arial"/>
          <w:sz w:val="18"/>
          <w:szCs w:val="18"/>
        </w:rPr>
        <w:t>:</w:t>
      </w:r>
    </w:p>
    <w:p w14:paraId="49D25E97" w14:textId="77777777" w:rsidR="00311155" w:rsidRPr="00080CA7" w:rsidRDefault="00311155" w:rsidP="002A659C">
      <w:pPr>
        <w:pStyle w:val="Standard"/>
        <w:tabs>
          <w:tab w:val="left" w:pos="-2749"/>
        </w:tabs>
        <w:spacing w:after="0"/>
        <w:ind w:right="78"/>
        <w:jc w:val="both"/>
        <w:rPr>
          <w:rFonts w:ascii="Arial" w:eastAsia="Arial" w:hAnsi="Arial" w:cs="Arial"/>
          <w:sz w:val="18"/>
          <w:szCs w:val="18"/>
        </w:rPr>
      </w:pPr>
    </w:p>
    <w:p w14:paraId="51BB56D5" w14:textId="6EAA32B9" w:rsidR="002B13EF" w:rsidRPr="002B13EF" w:rsidRDefault="002B13EF" w:rsidP="002B13EF">
      <w:pPr>
        <w:pStyle w:val="Standard"/>
        <w:numPr>
          <w:ilvl w:val="0"/>
          <w:numId w:val="47"/>
        </w:numPr>
        <w:tabs>
          <w:tab w:val="left" w:pos="851"/>
        </w:tabs>
        <w:spacing w:after="0"/>
        <w:ind w:right="79"/>
        <w:rPr>
          <w:rFonts w:ascii="Arial" w:eastAsia="Arial" w:hAnsi="Arial" w:cs="Arial"/>
          <w:b/>
          <w:bCs/>
          <w:kern w:val="0"/>
          <w:sz w:val="18"/>
          <w:szCs w:val="18"/>
          <w:lang w:bidi="es-MX"/>
        </w:rPr>
      </w:pPr>
      <w:r w:rsidRPr="002B13EF">
        <w:rPr>
          <w:rFonts w:ascii="Arial" w:eastAsia="Arial" w:hAnsi="Arial" w:cs="Arial"/>
          <w:b/>
          <w:bCs/>
          <w:kern w:val="0"/>
          <w:sz w:val="18"/>
          <w:szCs w:val="18"/>
          <w:lang w:bidi="es-MX"/>
        </w:rPr>
        <w:t>BOILER Y CONTROL DE GUADALAJARA, S.A. DE C.V.</w:t>
      </w:r>
    </w:p>
    <w:p w14:paraId="3A5D0F2B" w14:textId="1AFF041F" w:rsidR="007E2706" w:rsidRDefault="002B13EF" w:rsidP="002B13EF">
      <w:pPr>
        <w:pStyle w:val="Standard"/>
        <w:numPr>
          <w:ilvl w:val="0"/>
          <w:numId w:val="47"/>
        </w:numPr>
        <w:tabs>
          <w:tab w:val="left" w:pos="851"/>
        </w:tabs>
        <w:spacing w:after="0"/>
        <w:ind w:right="79"/>
        <w:rPr>
          <w:rFonts w:ascii="Arial" w:eastAsia="Arial" w:hAnsi="Arial" w:cs="Arial"/>
          <w:b/>
          <w:bCs/>
          <w:kern w:val="0"/>
          <w:sz w:val="18"/>
          <w:szCs w:val="18"/>
          <w:lang w:bidi="es-MX"/>
        </w:rPr>
      </w:pPr>
      <w:r w:rsidRPr="002B13EF">
        <w:rPr>
          <w:rFonts w:ascii="Arial" w:eastAsia="Arial" w:hAnsi="Arial" w:cs="Arial"/>
          <w:b/>
          <w:bCs/>
          <w:kern w:val="0"/>
          <w:sz w:val="18"/>
          <w:szCs w:val="18"/>
          <w:lang w:bidi="es-MX"/>
        </w:rPr>
        <w:t>GRUPO FAYX, S.A. DE C.V.</w:t>
      </w:r>
    </w:p>
    <w:p w14:paraId="065DE6EE" w14:textId="77777777" w:rsidR="007E2706" w:rsidRPr="007E2706" w:rsidRDefault="007E2706" w:rsidP="002A659C">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2A65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2A65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2A659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2A659C">
      <w:pPr>
        <w:pStyle w:val="Standard"/>
        <w:tabs>
          <w:tab w:val="left" w:pos="851"/>
        </w:tabs>
        <w:spacing w:after="0"/>
        <w:ind w:right="79"/>
        <w:jc w:val="both"/>
        <w:rPr>
          <w:rFonts w:ascii="Arial" w:hAnsi="Arial" w:cs="Arial"/>
          <w:sz w:val="18"/>
          <w:szCs w:val="18"/>
        </w:rPr>
      </w:pPr>
    </w:p>
    <w:p w14:paraId="359E0CD6" w14:textId="205FE0EF" w:rsidR="00FD160E" w:rsidRDefault="005B6219" w:rsidP="002A659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382CEC">
        <w:rPr>
          <w:rFonts w:ascii="Arial" w:eastAsia="Arial" w:hAnsi="Arial" w:cs="Arial"/>
          <w:b/>
          <w:bCs/>
          <w:sz w:val="18"/>
          <w:szCs w:val="18"/>
        </w:rPr>
        <w:t>LICITACIÓN PÚBLICA LOCAL SECGSSJ-</w:t>
      </w:r>
      <w:r w:rsidR="007E2706">
        <w:rPr>
          <w:rFonts w:ascii="Arial" w:eastAsia="Arial" w:hAnsi="Arial" w:cs="Arial"/>
          <w:b/>
          <w:bCs/>
          <w:sz w:val="18"/>
          <w:szCs w:val="18"/>
        </w:rPr>
        <w:t>LCCC-</w:t>
      </w:r>
      <w:r w:rsidR="002B13EF">
        <w:rPr>
          <w:rFonts w:ascii="Arial" w:eastAsia="Arial" w:hAnsi="Arial" w:cs="Arial"/>
          <w:b/>
          <w:bCs/>
          <w:sz w:val="18"/>
          <w:szCs w:val="18"/>
        </w:rPr>
        <w:t>014</w:t>
      </w:r>
      <w:r w:rsidR="00382CEC">
        <w:rPr>
          <w:rFonts w:ascii="Arial" w:eastAsia="Arial" w:hAnsi="Arial" w:cs="Arial"/>
          <w:b/>
          <w:bCs/>
          <w:sz w:val="18"/>
          <w:szCs w:val="18"/>
        </w:rPr>
        <w:t>-2023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del Procedimiento Administrativo del Estado de Jalisco.</w:t>
      </w:r>
    </w:p>
    <w:p w14:paraId="44756384" w14:textId="77777777" w:rsidR="00CF0811" w:rsidRDefault="00CF0811" w:rsidP="002A659C">
      <w:pPr>
        <w:pStyle w:val="Standard"/>
        <w:tabs>
          <w:tab w:val="left" w:pos="851"/>
        </w:tabs>
        <w:spacing w:after="0"/>
        <w:ind w:right="79"/>
        <w:jc w:val="both"/>
        <w:rPr>
          <w:rFonts w:ascii="Arial" w:eastAsia="Arial" w:hAnsi="Arial" w:cs="Arial"/>
          <w:sz w:val="18"/>
          <w:szCs w:val="18"/>
        </w:rPr>
      </w:pPr>
    </w:p>
    <w:p w14:paraId="7EB0FDDD" w14:textId="77777777" w:rsidR="00F57511" w:rsidRDefault="005B6219" w:rsidP="002A659C">
      <w:pPr>
        <w:pStyle w:val="Standard"/>
        <w:tabs>
          <w:tab w:val="left" w:pos="851"/>
        </w:tabs>
        <w:spacing w:after="0"/>
        <w:ind w:right="79"/>
        <w:jc w:val="both"/>
        <w:rPr>
          <w:rFonts w:ascii="Arial" w:eastAsia="Arial" w:hAnsi="Arial" w:cs="Arial"/>
          <w:bCs/>
          <w:sz w:val="18"/>
          <w:szCs w:val="18"/>
        </w:rPr>
      </w:pPr>
      <w:r w:rsidRPr="00F57511">
        <w:rPr>
          <w:rFonts w:ascii="Arial" w:eastAsia="Arial" w:hAnsi="Arial" w:cs="Arial"/>
          <w:b/>
          <w:sz w:val="18"/>
          <w:szCs w:val="18"/>
        </w:rPr>
        <w:t xml:space="preserve">Segundo. </w:t>
      </w:r>
      <w:r w:rsidR="00604212" w:rsidRPr="00F57511">
        <w:rPr>
          <w:rFonts w:ascii="Arial" w:eastAsia="Arial" w:hAnsi="Arial" w:cs="Arial"/>
          <w:b/>
          <w:sz w:val="18"/>
          <w:szCs w:val="18"/>
        </w:rPr>
        <w:t xml:space="preserve">De la evaluación a los requisitos </w:t>
      </w:r>
      <w:r w:rsidR="00604212" w:rsidRPr="00F03EFF">
        <w:rPr>
          <w:rFonts w:ascii="Arial" w:eastAsia="Arial" w:hAnsi="Arial" w:cs="Arial"/>
          <w:b/>
          <w:sz w:val="18"/>
          <w:szCs w:val="18"/>
        </w:rPr>
        <w:t>legales administrativos</w:t>
      </w:r>
      <w:r w:rsidR="00604212" w:rsidRPr="00F03EFF">
        <w:rPr>
          <w:rFonts w:ascii="Arial" w:eastAsia="Arial" w:hAnsi="Arial" w:cs="Arial"/>
          <w:bCs/>
          <w:sz w:val="18"/>
          <w:szCs w:val="18"/>
        </w:rPr>
        <w:t>.</w:t>
      </w:r>
    </w:p>
    <w:p w14:paraId="1FF81247" w14:textId="70BE3F29" w:rsidR="00EC678C" w:rsidRDefault="00604212" w:rsidP="00384E37">
      <w:pPr>
        <w:pStyle w:val="Standard"/>
        <w:tabs>
          <w:tab w:val="left" w:pos="851"/>
        </w:tabs>
        <w:spacing w:after="0"/>
        <w:jc w:val="both"/>
        <w:rPr>
          <w:rFonts w:ascii="Arial" w:eastAsia="Arial" w:hAnsi="Arial" w:cs="Arial"/>
          <w:sz w:val="18"/>
          <w:szCs w:val="18"/>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w:t>
      </w:r>
      <w:r w:rsidRPr="00F57511">
        <w:rPr>
          <w:rFonts w:ascii="Arial" w:eastAsia="Arial" w:hAnsi="Arial" w:cs="Arial"/>
          <w:sz w:val="18"/>
          <w:szCs w:val="18"/>
        </w:rPr>
        <w:t xml:space="preserve">señalado en el </w:t>
      </w:r>
      <w:r w:rsidR="00B973CB" w:rsidRPr="00F57511">
        <w:rPr>
          <w:rFonts w:ascii="Arial" w:eastAsia="Arial" w:hAnsi="Arial" w:cs="Arial"/>
          <w:sz w:val="18"/>
          <w:szCs w:val="18"/>
        </w:rPr>
        <w:t>artículo</w:t>
      </w:r>
      <w:r w:rsidRPr="00F57511">
        <w:rPr>
          <w:rFonts w:ascii="Arial" w:eastAsia="Arial" w:hAnsi="Arial" w:cs="Arial"/>
          <w:sz w:val="18"/>
          <w:szCs w:val="18"/>
        </w:rPr>
        <w:t xml:space="preserve"> 66 numeral 1 y 2</w:t>
      </w:r>
      <w:r w:rsidR="00F57511" w:rsidRPr="00F57511">
        <w:rPr>
          <w:rFonts w:ascii="Arial" w:eastAsia="Arial" w:hAnsi="Arial" w:cs="Arial"/>
          <w:sz w:val="18"/>
          <w:szCs w:val="18"/>
        </w:rPr>
        <w:t xml:space="preserve"> de la </w:t>
      </w:r>
      <w:r w:rsidR="00F57511" w:rsidRPr="00F57511">
        <w:rPr>
          <w:rFonts w:ascii="Arial" w:eastAsia="Arial" w:hAnsi="Arial" w:cs="Arial"/>
          <w:b/>
          <w:bCs/>
          <w:sz w:val="18"/>
          <w:szCs w:val="18"/>
        </w:rPr>
        <w:t>LEY</w:t>
      </w:r>
      <w:r w:rsidR="00F57511" w:rsidRPr="00F57511">
        <w:rPr>
          <w:rFonts w:ascii="Arial" w:eastAsia="Arial" w:hAnsi="Arial" w:cs="Arial"/>
          <w:sz w:val="18"/>
          <w:szCs w:val="18"/>
        </w:rPr>
        <w:t xml:space="preserve"> de Compras Gubernamentales, Enajenaciones y Contratación de Servicios del Estado de Jalisco y sus Municipios</w:t>
      </w:r>
      <w:r w:rsidRPr="00F57511">
        <w:rPr>
          <w:rFonts w:ascii="Arial" w:eastAsia="Arial" w:hAnsi="Arial" w:cs="Arial"/>
          <w:sz w:val="18"/>
          <w:szCs w:val="18"/>
        </w:rPr>
        <w:t>,</w:t>
      </w:r>
      <w:r>
        <w:rPr>
          <w:rFonts w:ascii="Arial" w:eastAsia="Arial" w:hAnsi="Arial" w:cs="Arial"/>
          <w:sz w:val="18"/>
          <w:szCs w:val="18"/>
        </w:rPr>
        <w:t xml:space="preserve"> la Unidad Centralizada de Compras, realizó el análisis de los requisitos </w:t>
      </w:r>
      <w:r w:rsidRPr="00F03EFF">
        <w:rPr>
          <w:rFonts w:ascii="Arial" w:eastAsia="Arial" w:hAnsi="Arial" w:cs="Arial"/>
          <w:sz w:val="18"/>
          <w:szCs w:val="18"/>
        </w:rPr>
        <w:t>legales-administrativo</w:t>
      </w:r>
      <w:r>
        <w:rPr>
          <w:rFonts w:ascii="Arial" w:eastAsia="Arial" w:hAnsi="Arial" w:cs="Arial"/>
          <w:sz w:val="18"/>
          <w:szCs w:val="18"/>
        </w:rPr>
        <w:t xml:space="preserve">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el dictamen-legal administrativo </w:t>
      </w:r>
      <w:r w:rsidR="00D62978">
        <w:rPr>
          <w:rFonts w:ascii="Arial" w:eastAsia="Arial" w:hAnsi="Arial" w:cs="Arial"/>
          <w:sz w:val="18"/>
          <w:szCs w:val="18"/>
        </w:rPr>
        <w:t xml:space="preserve">en el que </w:t>
      </w:r>
      <w:r w:rsidR="00B973CB">
        <w:rPr>
          <w:rFonts w:ascii="Arial" w:eastAsia="Arial" w:hAnsi="Arial" w:cs="Arial"/>
          <w:sz w:val="18"/>
          <w:szCs w:val="18"/>
        </w:rPr>
        <w:t>determina lo</w:t>
      </w:r>
      <w:r w:rsidR="00D62978">
        <w:rPr>
          <w:rFonts w:ascii="Arial" w:eastAsia="Arial" w:hAnsi="Arial" w:cs="Arial"/>
          <w:sz w:val="18"/>
          <w:szCs w:val="18"/>
        </w:rPr>
        <w:t xml:space="preserve"> siguiente</w:t>
      </w:r>
      <w:r w:rsidR="00EC678C">
        <w:rPr>
          <w:rFonts w:ascii="Arial" w:eastAsia="Arial" w:hAnsi="Arial" w:cs="Arial"/>
          <w:sz w:val="18"/>
          <w:szCs w:val="18"/>
        </w:rPr>
        <w:t>:</w:t>
      </w:r>
    </w:p>
    <w:p w14:paraId="4265A46A" w14:textId="77777777" w:rsidR="00F57511" w:rsidRDefault="00F57511" w:rsidP="002A659C">
      <w:pPr>
        <w:pStyle w:val="Standard"/>
        <w:tabs>
          <w:tab w:val="left" w:pos="851"/>
        </w:tabs>
        <w:spacing w:after="0"/>
        <w:ind w:right="79"/>
        <w:jc w:val="both"/>
        <w:rPr>
          <w:rFonts w:ascii="Arial" w:eastAsia="Arial" w:hAnsi="Arial" w:cs="Arial"/>
          <w:sz w:val="18"/>
          <w:szCs w:val="18"/>
        </w:rPr>
      </w:pPr>
    </w:p>
    <w:p w14:paraId="5C5CC590" w14:textId="1DF348D3" w:rsidR="00D62978" w:rsidRPr="00BD3861" w:rsidRDefault="00650870" w:rsidP="002B13EF">
      <w:pPr>
        <w:tabs>
          <w:tab w:val="left" w:pos="851"/>
        </w:tabs>
        <w:spacing w:after="0"/>
        <w:jc w:val="both"/>
        <w:rPr>
          <w:rFonts w:ascii="Arial" w:eastAsia="Arial" w:hAnsi="Arial" w:cs="Arial"/>
          <w:b/>
          <w:bCs/>
          <w:sz w:val="18"/>
          <w:szCs w:val="18"/>
          <w:lang w:bidi="es-MX"/>
        </w:rPr>
      </w:pPr>
      <w:r>
        <w:rPr>
          <w:rFonts w:ascii="Arial" w:eastAsia="Arial" w:hAnsi="Arial" w:cs="Arial"/>
          <w:b/>
          <w:bCs/>
          <w:sz w:val="18"/>
          <w:szCs w:val="18"/>
          <w:shd w:val="clear" w:color="auto" w:fill="FFFFFF"/>
        </w:rPr>
        <w:t xml:space="preserve">I.- </w:t>
      </w:r>
      <w:r w:rsidR="000F2ED5" w:rsidRPr="00650870">
        <w:rPr>
          <w:rFonts w:ascii="Arial" w:eastAsia="Arial" w:hAnsi="Arial" w:cs="Arial"/>
          <w:bCs/>
          <w:sz w:val="18"/>
          <w:szCs w:val="18"/>
        </w:rPr>
        <w:t xml:space="preserve">De la </w:t>
      </w:r>
      <w:r w:rsidR="0067667C" w:rsidRPr="00650870">
        <w:rPr>
          <w:rFonts w:ascii="Arial" w:eastAsia="Arial" w:hAnsi="Arial" w:cs="Arial"/>
          <w:bCs/>
          <w:sz w:val="18"/>
          <w:szCs w:val="18"/>
        </w:rPr>
        <w:t>Evaluación que determina las</w:t>
      </w:r>
      <w:r w:rsidR="0067667C" w:rsidRPr="00661813">
        <w:rPr>
          <w:rFonts w:ascii="Arial" w:eastAsia="Arial" w:hAnsi="Arial" w:cs="Arial"/>
          <w:b/>
          <w:sz w:val="18"/>
          <w:szCs w:val="18"/>
        </w:rPr>
        <w:t xml:space="preserve"> PROPOSICIONES </w:t>
      </w:r>
      <w:r w:rsidR="0067667C" w:rsidRPr="00650870">
        <w:rPr>
          <w:rFonts w:ascii="Arial" w:eastAsia="Arial" w:hAnsi="Arial" w:cs="Arial"/>
          <w:bCs/>
          <w:sz w:val="18"/>
          <w:szCs w:val="18"/>
        </w:rPr>
        <w:t>que resultan solventes</w:t>
      </w:r>
      <w:r w:rsidR="0067667C" w:rsidRPr="00661813">
        <w:rPr>
          <w:rFonts w:ascii="Arial" w:eastAsia="Arial" w:hAnsi="Arial" w:cs="Arial"/>
          <w:b/>
          <w:sz w:val="18"/>
          <w:szCs w:val="18"/>
        </w:rPr>
        <w:t>.</w:t>
      </w:r>
      <w:r w:rsidR="0067667C">
        <w:rPr>
          <w:rFonts w:ascii="Arial" w:eastAsia="Arial" w:hAnsi="Arial" w:cs="Arial"/>
          <w:b/>
          <w:sz w:val="18"/>
          <w:szCs w:val="18"/>
        </w:rPr>
        <w:t xml:space="preserve"> </w:t>
      </w:r>
      <w:r w:rsidR="0067667C" w:rsidRPr="00661813">
        <w:rPr>
          <w:rFonts w:ascii="Arial" w:eastAsia="Arial" w:hAnsi="Arial" w:cs="Arial"/>
          <w:sz w:val="18"/>
          <w:szCs w:val="18"/>
        </w:rPr>
        <w:t xml:space="preserve">Con fundamento en los artículos 66, 69, fracciones I y 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sidR="0067667C" w:rsidRPr="00661813">
        <w:rPr>
          <w:rFonts w:ascii="Arial" w:eastAsia="Arial" w:hAnsi="Arial" w:cs="Arial"/>
          <w:sz w:val="18"/>
          <w:szCs w:val="18"/>
        </w:rPr>
        <w:t xml:space="preserve">de Compras Gubernamentales, Enajenaciones y Contratación de Servicios del Estado de Jalisco y sus Municipios y artículo 69 de su </w:t>
      </w:r>
      <w:r w:rsidR="0067667C" w:rsidRPr="00661813">
        <w:rPr>
          <w:rFonts w:ascii="Arial" w:eastAsia="Arial" w:hAnsi="Arial" w:cs="Arial"/>
          <w:b/>
          <w:bCs/>
          <w:sz w:val="18"/>
          <w:szCs w:val="18"/>
        </w:rPr>
        <w:t>REGLAMENTO</w:t>
      </w:r>
      <w:r w:rsidR="0067667C" w:rsidRPr="00661813">
        <w:rPr>
          <w:rFonts w:ascii="Arial" w:eastAsia="Arial" w:hAnsi="Arial" w:cs="Arial"/>
          <w:sz w:val="18"/>
          <w:szCs w:val="18"/>
        </w:rPr>
        <w:t>,</w:t>
      </w:r>
      <w:r w:rsidR="000F2ED5">
        <w:rPr>
          <w:rFonts w:ascii="Arial" w:eastAsia="Arial" w:hAnsi="Arial" w:cs="Arial"/>
          <w:sz w:val="18"/>
          <w:szCs w:val="18"/>
        </w:rPr>
        <w:t xml:space="preserve"> y los resultado</w:t>
      </w:r>
      <w:r w:rsidR="00D62978">
        <w:rPr>
          <w:rFonts w:ascii="Arial" w:eastAsia="Arial" w:hAnsi="Arial" w:cs="Arial"/>
          <w:sz w:val="18"/>
          <w:szCs w:val="18"/>
        </w:rPr>
        <w:t>s</w:t>
      </w:r>
      <w:r w:rsidR="000F2ED5">
        <w:rPr>
          <w:rFonts w:ascii="Arial" w:eastAsia="Arial" w:hAnsi="Arial" w:cs="Arial"/>
          <w:sz w:val="18"/>
          <w:szCs w:val="18"/>
        </w:rPr>
        <w:t xml:space="preserve"> del dictamen legal</w:t>
      </w:r>
      <w:r w:rsidR="00D62978">
        <w:rPr>
          <w:rFonts w:ascii="Arial" w:eastAsia="Arial" w:hAnsi="Arial" w:cs="Arial"/>
          <w:sz w:val="18"/>
          <w:szCs w:val="18"/>
        </w:rPr>
        <w:t>-</w:t>
      </w:r>
      <w:r w:rsidR="00A242E4">
        <w:rPr>
          <w:rFonts w:ascii="Arial" w:eastAsia="Arial" w:hAnsi="Arial" w:cs="Arial"/>
          <w:sz w:val="18"/>
          <w:szCs w:val="18"/>
        </w:rPr>
        <w:t>administrativo</w:t>
      </w:r>
      <w:r w:rsidR="00D62978">
        <w:rPr>
          <w:rFonts w:ascii="Arial" w:eastAsia="Arial" w:hAnsi="Arial" w:cs="Arial"/>
          <w:sz w:val="18"/>
          <w:szCs w:val="18"/>
        </w:rPr>
        <w:t xml:space="preserve"> </w:t>
      </w:r>
      <w:r w:rsidR="000F2ED5">
        <w:rPr>
          <w:rFonts w:ascii="Arial" w:eastAsia="Arial" w:hAnsi="Arial" w:cs="Arial"/>
          <w:sz w:val="18"/>
          <w:szCs w:val="18"/>
        </w:rPr>
        <w:t>emitido por la Unidad Centralizad</w:t>
      </w:r>
      <w:r w:rsidR="00D62978">
        <w:rPr>
          <w:rFonts w:ascii="Arial" w:eastAsia="Arial" w:hAnsi="Arial" w:cs="Arial"/>
          <w:sz w:val="18"/>
          <w:szCs w:val="18"/>
        </w:rPr>
        <w:t xml:space="preserve">a </w:t>
      </w:r>
      <w:r w:rsidR="000F2ED5">
        <w:rPr>
          <w:rFonts w:ascii="Arial" w:eastAsia="Arial" w:hAnsi="Arial" w:cs="Arial"/>
          <w:sz w:val="18"/>
          <w:szCs w:val="18"/>
        </w:rPr>
        <w:t>de Compras, la</w:t>
      </w:r>
      <w:r w:rsidR="001C5BBD">
        <w:rPr>
          <w:rFonts w:ascii="Arial" w:eastAsia="Arial" w:hAnsi="Arial" w:cs="Arial"/>
          <w:sz w:val="18"/>
          <w:szCs w:val="18"/>
        </w:rPr>
        <w:t>s</w:t>
      </w:r>
      <w:r w:rsidR="000F2ED5">
        <w:rPr>
          <w:rFonts w:ascii="Arial" w:eastAsia="Arial" w:hAnsi="Arial" w:cs="Arial"/>
          <w:sz w:val="18"/>
          <w:szCs w:val="18"/>
        </w:rPr>
        <w:t xml:space="preserve"> propuesta</w:t>
      </w:r>
      <w:r w:rsidR="001C5BBD">
        <w:rPr>
          <w:rFonts w:ascii="Arial" w:eastAsia="Arial" w:hAnsi="Arial" w:cs="Arial"/>
          <w:sz w:val="18"/>
          <w:szCs w:val="18"/>
        </w:rPr>
        <w:t>s</w:t>
      </w:r>
      <w:r w:rsidR="000F2ED5">
        <w:rPr>
          <w:rFonts w:ascii="Arial" w:eastAsia="Arial" w:hAnsi="Arial" w:cs="Arial"/>
          <w:sz w:val="18"/>
          <w:szCs w:val="18"/>
        </w:rPr>
        <w:t xml:space="preserve"> de</w:t>
      </w:r>
      <w:r w:rsidR="001C5BBD">
        <w:rPr>
          <w:rFonts w:ascii="Arial" w:eastAsia="Arial" w:hAnsi="Arial" w:cs="Arial"/>
          <w:sz w:val="18"/>
          <w:szCs w:val="18"/>
        </w:rPr>
        <w:t xml:space="preserve"> </w:t>
      </w:r>
      <w:r w:rsidR="000F2ED5">
        <w:rPr>
          <w:rFonts w:ascii="Arial" w:eastAsia="Arial" w:hAnsi="Arial" w:cs="Arial"/>
          <w:sz w:val="18"/>
          <w:szCs w:val="18"/>
        </w:rPr>
        <w:t>l</w:t>
      </w:r>
      <w:r w:rsidR="001C5BBD">
        <w:rPr>
          <w:rFonts w:ascii="Arial" w:eastAsia="Arial" w:hAnsi="Arial" w:cs="Arial"/>
          <w:sz w:val="18"/>
          <w:szCs w:val="18"/>
        </w:rPr>
        <w:t>os</w:t>
      </w:r>
      <w:r w:rsidR="000F2ED5">
        <w:rPr>
          <w:rFonts w:ascii="Arial" w:eastAsia="Arial" w:hAnsi="Arial" w:cs="Arial"/>
          <w:sz w:val="18"/>
          <w:szCs w:val="18"/>
        </w:rPr>
        <w:t xml:space="preserve"> </w:t>
      </w:r>
      <w:r w:rsidRPr="001C5BBD">
        <w:rPr>
          <w:rFonts w:ascii="Arial" w:eastAsia="Arial" w:hAnsi="Arial" w:cs="Arial"/>
          <w:b/>
          <w:bCs/>
          <w:sz w:val="18"/>
          <w:szCs w:val="18"/>
          <w:shd w:val="clear" w:color="auto" w:fill="FFFFFF"/>
        </w:rPr>
        <w:t>PARTICIPANTE</w:t>
      </w:r>
      <w:r w:rsidR="001C5BBD" w:rsidRPr="001C5BBD">
        <w:rPr>
          <w:rFonts w:ascii="Arial" w:eastAsia="Arial" w:hAnsi="Arial" w:cs="Arial"/>
          <w:b/>
          <w:bCs/>
          <w:sz w:val="18"/>
          <w:szCs w:val="18"/>
          <w:shd w:val="clear" w:color="auto" w:fill="FFFFFF"/>
        </w:rPr>
        <w:t>S</w:t>
      </w:r>
      <w:r w:rsidR="00BD3861">
        <w:rPr>
          <w:rFonts w:ascii="Arial" w:eastAsia="Arial" w:hAnsi="Arial" w:cs="Arial"/>
          <w:b/>
          <w:bCs/>
          <w:sz w:val="18"/>
          <w:szCs w:val="18"/>
          <w:shd w:val="clear" w:color="auto" w:fill="FFFFFF"/>
        </w:rPr>
        <w:t>:</w:t>
      </w:r>
      <w:r w:rsidR="00F03EFF">
        <w:rPr>
          <w:rFonts w:ascii="Arial" w:eastAsia="Arial" w:hAnsi="Arial" w:cs="Arial"/>
          <w:b/>
          <w:bCs/>
          <w:sz w:val="18"/>
          <w:szCs w:val="18"/>
        </w:rPr>
        <w:t xml:space="preserve"> </w:t>
      </w:r>
      <w:r w:rsidR="002B13EF" w:rsidRPr="002B13EF">
        <w:rPr>
          <w:rFonts w:ascii="Arial" w:eastAsia="Arial" w:hAnsi="Arial" w:cs="Arial"/>
          <w:b/>
          <w:bCs/>
          <w:sz w:val="18"/>
          <w:szCs w:val="18"/>
          <w:lang w:bidi="es-MX"/>
        </w:rPr>
        <w:t>BOILER Y CONTROL DE GUADALAJARA, S.A. DE C.V.</w:t>
      </w:r>
      <w:r w:rsidR="002B13EF">
        <w:rPr>
          <w:rFonts w:ascii="Arial" w:eastAsia="Arial" w:hAnsi="Arial" w:cs="Arial"/>
          <w:b/>
          <w:bCs/>
          <w:sz w:val="18"/>
          <w:szCs w:val="18"/>
          <w:lang w:bidi="es-MX"/>
        </w:rPr>
        <w:t xml:space="preserve"> </w:t>
      </w:r>
      <w:r w:rsidR="00F03EFF">
        <w:rPr>
          <w:rFonts w:ascii="Arial" w:eastAsia="Arial" w:hAnsi="Arial" w:cs="Arial"/>
          <w:b/>
          <w:bCs/>
          <w:sz w:val="18"/>
          <w:szCs w:val="18"/>
          <w:lang w:bidi="es-MX"/>
        </w:rPr>
        <w:t>y</w:t>
      </w:r>
      <w:r w:rsidR="002B13EF">
        <w:rPr>
          <w:rFonts w:ascii="Arial" w:eastAsia="Arial" w:hAnsi="Arial" w:cs="Arial"/>
          <w:b/>
          <w:bCs/>
          <w:sz w:val="18"/>
          <w:szCs w:val="18"/>
          <w:lang w:bidi="es-MX"/>
        </w:rPr>
        <w:t xml:space="preserve"> </w:t>
      </w:r>
      <w:r w:rsidR="002B13EF" w:rsidRPr="002B13EF">
        <w:rPr>
          <w:rFonts w:ascii="Arial" w:eastAsia="Arial" w:hAnsi="Arial" w:cs="Arial"/>
          <w:b/>
          <w:bCs/>
          <w:sz w:val="18"/>
          <w:szCs w:val="18"/>
          <w:lang w:bidi="es-MX"/>
        </w:rPr>
        <w:t>GRUPO FAYX, S.A. DE C.V.</w:t>
      </w:r>
      <w:r w:rsidR="002B13EF">
        <w:rPr>
          <w:rFonts w:ascii="Arial" w:eastAsia="Arial" w:hAnsi="Arial" w:cs="Arial"/>
          <w:b/>
          <w:bCs/>
          <w:sz w:val="18"/>
          <w:szCs w:val="18"/>
          <w:lang w:bidi="es-MX"/>
        </w:rPr>
        <w:t xml:space="preserve"> NO </w:t>
      </w:r>
      <w:r w:rsidR="00BD3861">
        <w:rPr>
          <w:rFonts w:ascii="Arial" w:eastAsia="Arial" w:hAnsi="Arial" w:cs="Arial"/>
          <w:b/>
          <w:bCs/>
          <w:sz w:val="18"/>
          <w:szCs w:val="18"/>
          <w:lang w:val="es-ES"/>
        </w:rPr>
        <w:t xml:space="preserve">CUMPLEN </w:t>
      </w:r>
      <w:r w:rsidR="00D62978">
        <w:rPr>
          <w:rFonts w:ascii="Arial" w:eastAsia="Arial" w:hAnsi="Arial" w:cs="Arial"/>
          <w:b/>
          <w:bCs/>
          <w:sz w:val="18"/>
          <w:szCs w:val="18"/>
          <w:lang w:val="es-ES"/>
        </w:rPr>
        <w:t xml:space="preserve">con la totalidad de los requisitos legales-administrativos solicitados </w:t>
      </w:r>
      <w:r w:rsidR="00D62978" w:rsidRPr="00650870">
        <w:rPr>
          <w:rFonts w:ascii="Arial" w:eastAsia="Arial" w:hAnsi="Arial" w:cs="Arial"/>
          <w:sz w:val="18"/>
          <w:szCs w:val="18"/>
          <w:lang w:val="es-ES"/>
        </w:rPr>
        <w:t xml:space="preserve">en el punto 9.1 de las </w:t>
      </w:r>
      <w:r w:rsidR="00D62978">
        <w:rPr>
          <w:rFonts w:ascii="Arial" w:hAnsi="Arial" w:cs="Arial"/>
          <w:b/>
          <w:bCs/>
          <w:kern w:val="0"/>
          <w:sz w:val="18"/>
          <w:szCs w:val="18"/>
        </w:rPr>
        <w:t>BASES</w:t>
      </w:r>
      <w:r w:rsidR="00D62978" w:rsidRPr="00650870">
        <w:rPr>
          <w:rFonts w:ascii="Arial" w:eastAsia="Arial" w:hAnsi="Arial" w:cs="Arial"/>
          <w:sz w:val="18"/>
          <w:szCs w:val="18"/>
          <w:lang w:val="es-ES"/>
        </w:rPr>
        <w:t xml:space="preserve"> de la </w:t>
      </w:r>
      <w:r w:rsidR="00D62978">
        <w:rPr>
          <w:rFonts w:ascii="Arial" w:hAnsi="Arial" w:cs="Arial"/>
          <w:b/>
          <w:bCs/>
          <w:kern w:val="0"/>
          <w:sz w:val="18"/>
          <w:szCs w:val="18"/>
        </w:rPr>
        <w:t>CONVOCATORIA</w:t>
      </w:r>
      <w:r w:rsidR="002B13EF">
        <w:rPr>
          <w:rFonts w:ascii="Arial" w:eastAsia="Arial" w:hAnsi="Arial" w:cs="Arial"/>
          <w:sz w:val="18"/>
          <w:szCs w:val="18"/>
          <w:lang w:val="es-ES"/>
        </w:rPr>
        <w:t>.</w:t>
      </w:r>
    </w:p>
    <w:p w14:paraId="1318CB59" w14:textId="77777777" w:rsidR="00D62978" w:rsidRDefault="00D62978" w:rsidP="00384E37">
      <w:pPr>
        <w:pStyle w:val="Standard"/>
        <w:tabs>
          <w:tab w:val="left" w:pos="-2749"/>
        </w:tabs>
        <w:spacing w:after="0"/>
        <w:jc w:val="both"/>
        <w:rPr>
          <w:rFonts w:ascii="Arial" w:eastAsia="Arial" w:hAnsi="Arial" w:cs="Arial"/>
          <w:sz w:val="18"/>
          <w:szCs w:val="18"/>
          <w:lang w:val="es-ES"/>
        </w:rPr>
      </w:pPr>
    </w:p>
    <w:p w14:paraId="345BD06C" w14:textId="77777777" w:rsidR="00F57511" w:rsidRDefault="00604212" w:rsidP="00384E37">
      <w:pPr>
        <w:pStyle w:val="Standard"/>
        <w:tabs>
          <w:tab w:val="left" w:pos="851"/>
        </w:tabs>
        <w:spacing w:after="0"/>
        <w:jc w:val="both"/>
        <w:rPr>
          <w:rFonts w:ascii="Arial" w:eastAsia="Arial" w:hAnsi="Arial" w:cs="Arial"/>
          <w:b/>
          <w:sz w:val="18"/>
          <w:szCs w:val="18"/>
        </w:rPr>
      </w:pPr>
      <w:r w:rsidRPr="00384E37">
        <w:rPr>
          <w:rFonts w:ascii="Arial" w:eastAsia="Arial" w:hAnsi="Arial" w:cs="Arial"/>
          <w:b/>
          <w:sz w:val="18"/>
          <w:szCs w:val="18"/>
        </w:rPr>
        <w:t xml:space="preserve">Tercero. </w:t>
      </w:r>
      <w:r w:rsidR="005B6219" w:rsidRPr="00384E37">
        <w:rPr>
          <w:rFonts w:ascii="Arial" w:eastAsia="Arial" w:hAnsi="Arial" w:cs="Arial"/>
          <w:bCs/>
          <w:sz w:val="18"/>
          <w:szCs w:val="18"/>
        </w:rPr>
        <w:t>Evaluación que determina las</w:t>
      </w:r>
      <w:r w:rsidR="005B6219" w:rsidRPr="00384E37">
        <w:rPr>
          <w:rFonts w:ascii="Arial" w:eastAsia="Arial" w:hAnsi="Arial" w:cs="Arial"/>
          <w:b/>
          <w:sz w:val="18"/>
          <w:szCs w:val="18"/>
        </w:rPr>
        <w:t xml:space="preserve"> PROPOSICIONES </w:t>
      </w:r>
      <w:r w:rsidR="005B6219" w:rsidRPr="00384E37">
        <w:rPr>
          <w:rFonts w:ascii="Arial" w:eastAsia="Arial" w:hAnsi="Arial" w:cs="Arial"/>
          <w:bCs/>
          <w:sz w:val="18"/>
          <w:szCs w:val="18"/>
        </w:rPr>
        <w:t>que resulta</w:t>
      </w:r>
      <w:r w:rsidR="003417E3" w:rsidRPr="00384E37">
        <w:rPr>
          <w:rFonts w:ascii="Arial" w:eastAsia="Arial" w:hAnsi="Arial" w:cs="Arial"/>
          <w:bCs/>
          <w:sz w:val="18"/>
          <w:szCs w:val="18"/>
        </w:rPr>
        <w:t xml:space="preserve">ron </w:t>
      </w:r>
      <w:r w:rsidR="005B6219" w:rsidRPr="00384E37">
        <w:rPr>
          <w:rFonts w:ascii="Arial" w:eastAsia="Arial" w:hAnsi="Arial" w:cs="Arial"/>
          <w:bCs/>
          <w:sz w:val="18"/>
          <w:szCs w:val="18"/>
        </w:rPr>
        <w:t>solventes</w:t>
      </w:r>
      <w:r w:rsidR="000F2ED5" w:rsidRPr="00384E37">
        <w:rPr>
          <w:rFonts w:ascii="Arial" w:eastAsia="Arial" w:hAnsi="Arial" w:cs="Arial"/>
          <w:bCs/>
          <w:sz w:val="18"/>
          <w:szCs w:val="18"/>
        </w:rPr>
        <w:t xml:space="preserve"> </w:t>
      </w:r>
      <w:r w:rsidR="00650870" w:rsidRPr="00384E37">
        <w:rPr>
          <w:rFonts w:ascii="Arial" w:eastAsia="Arial" w:hAnsi="Arial" w:cs="Arial"/>
          <w:bCs/>
          <w:sz w:val="18"/>
          <w:szCs w:val="18"/>
        </w:rPr>
        <w:t>técnicamente</w:t>
      </w:r>
      <w:r w:rsidR="005B6219" w:rsidRPr="00384E37">
        <w:rPr>
          <w:rFonts w:ascii="Arial" w:eastAsia="Arial" w:hAnsi="Arial" w:cs="Arial"/>
          <w:bCs/>
          <w:sz w:val="18"/>
          <w:szCs w:val="18"/>
        </w:rPr>
        <w:t>.</w:t>
      </w:r>
    </w:p>
    <w:p w14:paraId="58A97ECC" w14:textId="77777777" w:rsidR="00F57511" w:rsidRDefault="00F57511" w:rsidP="00537FF8">
      <w:pPr>
        <w:pStyle w:val="Standard"/>
        <w:tabs>
          <w:tab w:val="left" w:pos="851"/>
        </w:tabs>
        <w:spacing w:after="0"/>
        <w:ind w:right="79"/>
        <w:jc w:val="both"/>
        <w:rPr>
          <w:rFonts w:ascii="Arial" w:eastAsia="Arial" w:hAnsi="Arial" w:cs="Arial"/>
          <w:b/>
          <w:sz w:val="18"/>
          <w:szCs w:val="18"/>
        </w:rPr>
      </w:pPr>
    </w:p>
    <w:p w14:paraId="086B6A8D" w14:textId="06B91267" w:rsidR="00E228B8" w:rsidRPr="002B13EF" w:rsidRDefault="005B6219" w:rsidP="002B13EF">
      <w:pPr>
        <w:pStyle w:val="Standard"/>
        <w:tabs>
          <w:tab w:val="left" w:pos="851"/>
        </w:tabs>
        <w:spacing w:after="0"/>
        <w:jc w:val="both"/>
        <w:rPr>
          <w:rFonts w:ascii="Arial" w:eastAsia="Arial" w:hAnsi="Arial" w:cs="Arial"/>
          <w:b/>
          <w:bCs/>
          <w:sz w:val="18"/>
          <w:szCs w:val="18"/>
        </w:rPr>
      </w:pPr>
      <w:r w:rsidRPr="00537FF8">
        <w:rPr>
          <w:rFonts w:ascii="Arial" w:eastAsia="Arial" w:hAnsi="Arial" w:cs="Arial"/>
          <w:sz w:val="18"/>
          <w:szCs w:val="18"/>
        </w:rPr>
        <w:t xml:space="preserve">Con fundamento en los artículos 66, 69, fracciones I y II, de la </w:t>
      </w:r>
      <w:r w:rsidR="003417E3" w:rsidRPr="00537FF8">
        <w:rPr>
          <w:rFonts w:ascii="Arial" w:eastAsia="Arial" w:hAnsi="Arial" w:cs="Arial"/>
          <w:b/>
          <w:bCs/>
          <w:sz w:val="18"/>
          <w:szCs w:val="18"/>
        </w:rPr>
        <w:t>LEY</w:t>
      </w:r>
      <w:r w:rsidRPr="00537FF8">
        <w:rPr>
          <w:rFonts w:ascii="Arial" w:eastAsia="Arial" w:hAnsi="Arial" w:cs="Arial"/>
          <w:sz w:val="18"/>
          <w:szCs w:val="18"/>
        </w:rPr>
        <w:t xml:space="preserve"> </w:t>
      </w:r>
      <w:r w:rsidR="00286683" w:rsidRPr="00537FF8">
        <w:rPr>
          <w:rFonts w:ascii="Arial" w:eastAsia="Arial" w:hAnsi="Arial" w:cs="Arial"/>
          <w:sz w:val="18"/>
          <w:szCs w:val="18"/>
        </w:rPr>
        <w:t xml:space="preserve">de </w:t>
      </w:r>
      <w:r w:rsidRPr="00537FF8">
        <w:rPr>
          <w:rFonts w:ascii="Arial" w:eastAsia="Arial" w:hAnsi="Arial" w:cs="Arial"/>
          <w:sz w:val="18"/>
          <w:szCs w:val="18"/>
        </w:rPr>
        <w:t xml:space="preserve">Compras Gubernamentales, Enajenaciones y Contratación de Servicios del Estado de Jalisco y sus Municipios y artículo 69 de su </w:t>
      </w:r>
      <w:r w:rsidRPr="00537FF8">
        <w:rPr>
          <w:rFonts w:ascii="Arial" w:eastAsia="Arial" w:hAnsi="Arial" w:cs="Arial"/>
          <w:b/>
          <w:bCs/>
          <w:sz w:val="18"/>
          <w:szCs w:val="18"/>
        </w:rPr>
        <w:t>REGLAMENTO</w:t>
      </w:r>
      <w:r w:rsidRPr="00537FF8">
        <w:rPr>
          <w:rFonts w:ascii="Arial" w:eastAsia="Arial" w:hAnsi="Arial" w:cs="Arial"/>
          <w:sz w:val="18"/>
          <w:szCs w:val="18"/>
        </w:rPr>
        <w:t xml:space="preserve">, cumpliendo con el punto 9.1, y las especificaciones técnicas requeridas </w:t>
      </w:r>
      <w:r w:rsidR="003417E3" w:rsidRPr="00537FF8">
        <w:rPr>
          <w:rFonts w:ascii="Arial" w:eastAsia="Arial" w:hAnsi="Arial" w:cs="Arial"/>
          <w:sz w:val="18"/>
          <w:szCs w:val="18"/>
        </w:rPr>
        <w:t xml:space="preserve">del </w:t>
      </w:r>
      <w:r w:rsidRPr="00537FF8">
        <w:rPr>
          <w:rFonts w:ascii="Arial" w:eastAsia="Arial" w:hAnsi="Arial" w:cs="Arial"/>
          <w:b/>
          <w:bCs/>
          <w:sz w:val="18"/>
          <w:szCs w:val="18"/>
        </w:rPr>
        <w:t>Anexo 1. Carta de Requerimientos Técnicos</w:t>
      </w:r>
      <w:r w:rsidRPr="00537FF8">
        <w:rPr>
          <w:rFonts w:ascii="Arial" w:eastAsia="Arial" w:hAnsi="Arial" w:cs="Arial"/>
          <w:sz w:val="18"/>
          <w:szCs w:val="18"/>
        </w:rPr>
        <w:t xml:space="preserve">, de las </w:t>
      </w:r>
      <w:r w:rsidRPr="00537FF8">
        <w:rPr>
          <w:rFonts w:ascii="Arial" w:eastAsia="Arial" w:hAnsi="Arial" w:cs="Arial"/>
          <w:b/>
          <w:bCs/>
          <w:sz w:val="18"/>
          <w:szCs w:val="18"/>
        </w:rPr>
        <w:t>BASES</w:t>
      </w:r>
      <w:r w:rsidRPr="00537FF8">
        <w:rPr>
          <w:rFonts w:ascii="Arial" w:eastAsia="Arial" w:hAnsi="Arial" w:cs="Arial"/>
          <w:sz w:val="18"/>
          <w:szCs w:val="18"/>
        </w:rPr>
        <w:t xml:space="preserve"> de la </w:t>
      </w:r>
      <w:r w:rsidR="00382CEC" w:rsidRPr="00537FF8">
        <w:rPr>
          <w:rFonts w:ascii="Arial" w:eastAsia="Arial" w:hAnsi="Arial" w:cs="Arial"/>
          <w:b/>
          <w:bCs/>
          <w:sz w:val="18"/>
          <w:szCs w:val="18"/>
        </w:rPr>
        <w:t>LICITACIÓN PÚBLICA LOCAL SECGSSJ-</w:t>
      </w:r>
      <w:r w:rsidR="007E2706" w:rsidRPr="00537FF8">
        <w:rPr>
          <w:rFonts w:ascii="Arial" w:eastAsia="Arial" w:hAnsi="Arial" w:cs="Arial"/>
          <w:b/>
          <w:bCs/>
          <w:sz w:val="18"/>
          <w:szCs w:val="18"/>
        </w:rPr>
        <w:t>LCCC-</w:t>
      </w:r>
      <w:r w:rsidR="002B13EF">
        <w:rPr>
          <w:rFonts w:ascii="Arial" w:eastAsia="Arial" w:hAnsi="Arial" w:cs="Arial"/>
          <w:b/>
          <w:bCs/>
          <w:sz w:val="18"/>
          <w:szCs w:val="18"/>
        </w:rPr>
        <w:t>014</w:t>
      </w:r>
      <w:r w:rsidR="00382CEC" w:rsidRPr="00537FF8">
        <w:rPr>
          <w:rFonts w:ascii="Arial" w:eastAsia="Arial" w:hAnsi="Arial" w:cs="Arial"/>
          <w:b/>
          <w:bCs/>
          <w:sz w:val="18"/>
          <w:szCs w:val="18"/>
        </w:rPr>
        <w:t xml:space="preserve">-2023 CON CONCURRENCIA DE COMITÉ </w:t>
      </w:r>
      <w:r w:rsidR="004B4727" w:rsidRPr="00537FF8">
        <w:rPr>
          <w:rFonts w:ascii="Arial" w:eastAsia="Arial" w:hAnsi="Arial" w:cs="Arial"/>
          <w:bCs/>
          <w:sz w:val="18"/>
          <w:szCs w:val="18"/>
        </w:rPr>
        <w:t xml:space="preserve">denominada </w:t>
      </w:r>
      <w:r w:rsidRPr="00537FF8">
        <w:rPr>
          <w:rFonts w:ascii="Arial" w:eastAsia="Arial" w:hAnsi="Arial" w:cs="Arial"/>
          <w:b/>
          <w:sz w:val="18"/>
          <w:szCs w:val="18"/>
        </w:rPr>
        <w:t>“</w:t>
      </w:r>
      <w:r w:rsidR="002B13EF">
        <w:rPr>
          <w:rFonts w:ascii="Arial" w:eastAsia="Arial" w:hAnsi="Arial" w:cs="Arial"/>
          <w:b/>
          <w:bCs/>
          <w:iCs/>
          <w:sz w:val="18"/>
          <w:szCs w:val="18"/>
        </w:rPr>
        <w:t>SUMINISTRO E INSTALACIÓN DE GENERADOR DE AGUA CALIENTE PARA EL HOSPITAL REGIONAL DE CIUDAD GUZMÁN Y SERVICIO DE MANTENIMIENTO PREVENTIVO Y CORRECTIVO PARA GENERADOR DE AGUA CALIENTE DEL CAISAME</w:t>
      </w:r>
      <w:r w:rsidR="00D62978" w:rsidRPr="00537FF8">
        <w:rPr>
          <w:rFonts w:ascii="Arial" w:eastAsia="Arial" w:hAnsi="Arial" w:cs="Arial"/>
          <w:sz w:val="18"/>
          <w:szCs w:val="18"/>
        </w:rPr>
        <w:t xml:space="preserve">,  la </w:t>
      </w:r>
      <w:r w:rsidR="00A242E4" w:rsidRPr="00537FF8">
        <w:rPr>
          <w:rFonts w:ascii="Arial" w:eastAsia="Arial" w:hAnsi="Arial" w:cs="Arial"/>
          <w:sz w:val="18"/>
          <w:szCs w:val="18"/>
        </w:rPr>
        <w:t>evaluación</w:t>
      </w:r>
      <w:r w:rsidR="00D62978" w:rsidRPr="00537FF8">
        <w:rPr>
          <w:rFonts w:ascii="Arial" w:eastAsia="Arial" w:hAnsi="Arial" w:cs="Arial"/>
          <w:sz w:val="18"/>
          <w:szCs w:val="18"/>
        </w:rPr>
        <w:t xml:space="preserve"> de los requisitos técnicos de las </w:t>
      </w:r>
      <w:r w:rsidR="00A242E4" w:rsidRPr="00537FF8">
        <w:rPr>
          <w:rFonts w:ascii="Arial" w:eastAsia="Arial" w:hAnsi="Arial" w:cs="Arial"/>
          <w:sz w:val="18"/>
          <w:szCs w:val="18"/>
        </w:rPr>
        <w:t>proposiciones</w:t>
      </w:r>
      <w:r w:rsidR="00D62978" w:rsidRPr="00537FF8">
        <w:rPr>
          <w:rFonts w:ascii="Arial" w:eastAsia="Arial" w:hAnsi="Arial" w:cs="Arial"/>
          <w:sz w:val="18"/>
          <w:szCs w:val="18"/>
        </w:rPr>
        <w:t xml:space="preserve"> recibidas que cumplieron con los requisitos legales, fue </w:t>
      </w:r>
      <w:r w:rsidR="00A242E4" w:rsidRPr="00537FF8">
        <w:rPr>
          <w:rFonts w:ascii="Arial" w:eastAsia="Arial" w:hAnsi="Arial" w:cs="Arial"/>
          <w:sz w:val="18"/>
          <w:szCs w:val="18"/>
        </w:rPr>
        <w:t>realizada</w:t>
      </w:r>
      <w:r w:rsidR="00D62978" w:rsidRPr="00537FF8">
        <w:rPr>
          <w:rFonts w:ascii="Arial" w:eastAsia="Arial" w:hAnsi="Arial" w:cs="Arial"/>
          <w:sz w:val="18"/>
          <w:szCs w:val="18"/>
        </w:rPr>
        <w:t xml:space="preserve"> por</w:t>
      </w:r>
      <w:r w:rsidR="00F03EFF">
        <w:rPr>
          <w:rFonts w:ascii="Arial" w:eastAsia="Arial" w:hAnsi="Arial" w:cs="Arial"/>
          <w:sz w:val="18"/>
          <w:szCs w:val="18"/>
        </w:rPr>
        <w:t xml:space="preserve"> </w:t>
      </w:r>
      <w:r w:rsidR="002B13EF">
        <w:rPr>
          <w:rFonts w:ascii="Arial" w:eastAsia="Arial" w:hAnsi="Arial" w:cs="Arial"/>
          <w:b/>
          <w:bCs/>
          <w:sz w:val="18"/>
          <w:szCs w:val="18"/>
        </w:rPr>
        <w:t xml:space="preserve">el </w:t>
      </w:r>
      <w:r w:rsidR="002B13EF" w:rsidRPr="002B13EF">
        <w:rPr>
          <w:rFonts w:ascii="Arial" w:eastAsia="Arial" w:hAnsi="Arial" w:cs="Arial"/>
          <w:b/>
          <w:bCs/>
          <w:sz w:val="18"/>
          <w:szCs w:val="18"/>
        </w:rPr>
        <w:t>Centro de Atención Integral en Salud Mental de Estancia Prolongada (Partida 1)</w:t>
      </w:r>
      <w:r w:rsidR="002B13EF">
        <w:rPr>
          <w:rFonts w:ascii="Arial" w:eastAsia="Arial" w:hAnsi="Arial" w:cs="Arial"/>
          <w:b/>
          <w:bCs/>
          <w:sz w:val="18"/>
          <w:szCs w:val="18"/>
        </w:rPr>
        <w:t xml:space="preserve"> y el </w:t>
      </w:r>
      <w:r w:rsidR="002B13EF" w:rsidRPr="002B13EF">
        <w:rPr>
          <w:rFonts w:ascii="Arial" w:eastAsia="Arial" w:hAnsi="Arial" w:cs="Arial"/>
          <w:b/>
          <w:bCs/>
          <w:sz w:val="18"/>
          <w:szCs w:val="18"/>
        </w:rPr>
        <w:t>Hospital Regional de Ciudad Guzmán (Partida 2)</w:t>
      </w:r>
      <w:r w:rsidR="004B4727" w:rsidRPr="00537FF8">
        <w:rPr>
          <w:rFonts w:ascii="Arial" w:eastAsia="Arial" w:hAnsi="Arial" w:cs="Arial"/>
          <w:b/>
          <w:bCs/>
          <w:sz w:val="18"/>
          <w:szCs w:val="18"/>
        </w:rPr>
        <w:t>Servicios de Salud Jalisco</w:t>
      </w:r>
      <w:r w:rsidR="002B13EF">
        <w:rPr>
          <w:rFonts w:ascii="Arial" w:eastAsia="Arial" w:hAnsi="Arial" w:cs="Arial"/>
          <w:b/>
          <w:bCs/>
          <w:sz w:val="18"/>
          <w:szCs w:val="18"/>
        </w:rPr>
        <w:t xml:space="preserve"> respectivamente</w:t>
      </w:r>
      <w:r w:rsidRPr="00537FF8">
        <w:rPr>
          <w:rFonts w:ascii="Arial" w:eastAsia="Arial" w:hAnsi="Arial" w:cs="Arial"/>
          <w:sz w:val="18"/>
          <w:szCs w:val="18"/>
        </w:rPr>
        <w:t xml:space="preserve">, </w:t>
      </w:r>
      <w:r w:rsidR="00D62978" w:rsidRPr="00537FF8">
        <w:rPr>
          <w:rFonts w:ascii="Arial" w:eastAsia="Arial" w:hAnsi="Arial" w:cs="Arial"/>
          <w:sz w:val="18"/>
          <w:szCs w:val="18"/>
        </w:rPr>
        <w:t>quien</w:t>
      </w:r>
      <w:r w:rsidR="002B13EF">
        <w:rPr>
          <w:rFonts w:ascii="Arial" w:eastAsia="Arial" w:hAnsi="Arial" w:cs="Arial"/>
          <w:sz w:val="18"/>
          <w:szCs w:val="18"/>
        </w:rPr>
        <w:t>es</w:t>
      </w:r>
      <w:r w:rsidR="00D62978" w:rsidRPr="00537FF8">
        <w:rPr>
          <w:rFonts w:ascii="Arial" w:eastAsia="Arial" w:hAnsi="Arial" w:cs="Arial"/>
          <w:sz w:val="18"/>
          <w:szCs w:val="18"/>
        </w:rPr>
        <w:t xml:space="preserve"> </w:t>
      </w:r>
      <w:r w:rsidRPr="00537FF8">
        <w:rPr>
          <w:rFonts w:ascii="Arial" w:eastAsia="Arial" w:hAnsi="Arial" w:cs="Arial"/>
          <w:sz w:val="18"/>
          <w:szCs w:val="18"/>
        </w:rPr>
        <w:t>posee</w:t>
      </w:r>
      <w:r w:rsidR="002B13EF">
        <w:rPr>
          <w:rFonts w:ascii="Arial" w:eastAsia="Arial" w:hAnsi="Arial" w:cs="Arial"/>
          <w:sz w:val="18"/>
          <w:szCs w:val="18"/>
        </w:rPr>
        <w:t>n</w:t>
      </w:r>
      <w:r w:rsidRPr="00537FF8">
        <w:rPr>
          <w:rFonts w:ascii="Arial" w:eastAsia="Arial" w:hAnsi="Arial" w:cs="Arial"/>
          <w:sz w:val="18"/>
          <w:szCs w:val="18"/>
        </w:rPr>
        <w:t xml:space="preserve"> la calidad de área </w:t>
      </w:r>
      <w:bookmarkStart w:id="0" w:name="_Hlk87440698"/>
      <w:r w:rsidR="00F57511">
        <w:rPr>
          <w:rFonts w:ascii="Arial" w:eastAsia="Arial" w:hAnsi="Arial" w:cs="Arial"/>
          <w:sz w:val="18"/>
          <w:szCs w:val="18"/>
        </w:rPr>
        <w:t>requirente</w:t>
      </w:r>
      <w:r w:rsidR="00537FF8" w:rsidRPr="00537FF8">
        <w:rPr>
          <w:rFonts w:ascii="Arial" w:eastAsia="Arial" w:hAnsi="Arial" w:cs="Arial"/>
          <w:sz w:val="18"/>
          <w:szCs w:val="18"/>
        </w:rPr>
        <w:t xml:space="preserve">, </w:t>
      </w:r>
      <w:r w:rsidR="00537FF8" w:rsidRPr="00537FF8">
        <w:rPr>
          <w:rFonts w:ascii="Arial" w:eastAsia="Arial" w:hAnsi="Arial" w:cs="Arial"/>
          <w:sz w:val="18"/>
          <w:szCs w:val="18"/>
          <w:shd w:val="clear" w:color="auto" w:fill="FFFFFF"/>
        </w:rPr>
        <w:t xml:space="preserve">de donde se desprende mediante DICTAMEN TÉCNICO emitido por </w:t>
      </w:r>
      <w:r w:rsidR="002B13EF">
        <w:rPr>
          <w:rFonts w:ascii="Arial" w:eastAsia="Arial" w:hAnsi="Arial" w:cs="Arial"/>
          <w:sz w:val="18"/>
          <w:szCs w:val="18"/>
          <w:shd w:val="clear" w:color="auto" w:fill="FFFFFF"/>
        </w:rPr>
        <w:t>dichas unidades</w:t>
      </w:r>
      <w:r w:rsidR="00537FF8" w:rsidRPr="00537FF8">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sidR="00537FF8" w:rsidRPr="00537FF8">
        <w:rPr>
          <w:rFonts w:ascii="Arial" w:eastAsia="Arial" w:hAnsi="Arial" w:cs="Arial"/>
          <w:sz w:val="18"/>
          <w:szCs w:val="18"/>
        </w:rPr>
        <w:t xml:space="preserve"> </w:t>
      </w:r>
      <w:r w:rsidR="004B4727" w:rsidRPr="00537FF8">
        <w:rPr>
          <w:rFonts w:ascii="Arial" w:eastAsia="Arial" w:hAnsi="Arial" w:cs="Arial"/>
          <w:sz w:val="18"/>
          <w:szCs w:val="18"/>
        </w:rPr>
        <w:t>De acuerdo con los requisitos</w:t>
      </w:r>
      <w:r w:rsidR="004B4727" w:rsidRPr="00537FF8">
        <w:rPr>
          <w:rFonts w:ascii="Arial" w:eastAsia="Arial" w:hAnsi="Arial" w:cs="Arial"/>
          <w:sz w:val="18"/>
          <w:szCs w:val="18"/>
          <w:shd w:val="clear" w:color="auto" w:fill="FFFFFF"/>
        </w:rPr>
        <w:t xml:space="preserve"> técnicos solicitados en la </w:t>
      </w:r>
      <w:r w:rsidR="00CF2E4D" w:rsidRPr="00537FF8">
        <w:rPr>
          <w:rFonts w:ascii="Arial" w:eastAsia="Arial" w:hAnsi="Arial" w:cs="Arial"/>
          <w:b/>
          <w:bCs/>
          <w:sz w:val="18"/>
          <w:szCs w:val="18"/>
          <w:shd w:val="clear" w:color="auto" w:fill="FFFFFF"/>
        </w:rPr>
        <w:t>CONVOCATORIA</w:t>
      </w:r>
      <w:r w:rsidR="004B4727" w:rsidRPr="00537FF8">
        <w:rPr>
          <w:rFonts w:ascii="Arial" w:eastAsia="Arial" w:hAnsi="Arial" w:cs="Arial"/>
          <w:sz w:val="18"/>
          <w:szCs w:val="18"/>
          <w:shd w:val="clear" w:color="auto" w:fill="FFFFFF"/>
        </w:rPr>
        <w:t xml:space="preserve"> de la </w:t>
      </w:r>
      <w:r w:rsidR="00CF2E4D" w:rsidRPr="00537FF8">
        <w:rPr>
          <w:rFonts w:ascii="Arial" w:eastAsia="Arial" w:hAnsi="Arial" w:cs="Arial"/>
          <w:b/>
          <w:bCs/>
          <w:sz w:val="18"/>
          <w:szCs w:val="18"/>
          <w:shd w:val="clear" w:color="auto" w:fill="FFFFFF"/>
        </w:rPr>
        <w:t>LICITACIÓN</w:t>
      </w:r>
      <w:r w:rsidR="004B4727" w:rsidRPr="00537FF8">
        <w:rPr>
          <w:rFonts w:ascii="Arial" w:eastAsia="Arial" w:hAnsi="Arial" w:cs="Arial"/>
          <w:sz w:val="18"/>
          <w:szCs w:val="18"/>
          <w:shd w:val="clear" w:color="auto" w:fill="FFFFFF"/>
        </w:rPr>
        <w:t xml:space="preserve"> y con soporte en el análisis de la documentación presentada, fundando y motivando las razones para determinar que cumple</w:t>
      </w:r>
      <w:r w:rsidR="00537FF8" w:rsidRPr="00537FF8">
        <w:rPr>
          <w:rFonts w:ascii="Arial" w:eastAsia="Arial" w:hAnsi="Arial" w:cs="Arial"/>
          <w:sz w:val="18"/>
          <w:szCs w:val="18"/>
          <w:shd w:val="clear" w:color="auto" w:fill="FFFFFF"/>
        </w:rPr>
        <w:t>n</w:t>
      </w:r>
      <w:r w:rsidR="004B4727" w:rsidRPr="00537FF8">
        <w:rPr>
          <w:rFonts w:ascii="Arial" w:eastAsia="Arial" w:hAnsi="Arial" w:cs="Arial"/>
          <w:sz w:val="18"/>
          <w:szCs w:val="18"/>
          <w:shd w:val="clear" w:color="auto" w:fill="FFFFFF"/>
        </w:rPr>
        <w:t xml:space="preserve"> o no cumple</w:t>
      </w:r>
      <w:r w:rsidR="00537FF8" w:rsidRPr="00537FF8">
        <w:rPr>
          <w:rFonts w:ascii="Arial" w:eastAsia="Arial" w:hAnsi="Arial" w:cs="Arial"/>
          <w:sz w:val="18"/>
          <w:szCs w:val="18"/>
          <w:shd w:val="clear" w:color="auto" w:fill="FFFFFF"/>
        </w:rPr>
        <w:t>n las propuestas evaluadas</w:t>
      </w:r>
      <w:r w:rsidR="00E228B8" w:rsidRPr="00537FF8">
        <w:rPr>
          <w:rFonts w:ascii="Arial" w:eastAsia="Arial" w:hAnsi="Arial" w:cs="Arial"/>
          <w:sz w:val="18"/>
          <w:szCs w:val="18"/>
          <w:shd w:val="clear" w:color="auto" w:fill="FFFFFF"/>
        </w:rPr>
        <w:t>, observándose el siguiente resultado.</w:t>
      </w:r>
    </w:p>
    <w:bookmarkEnd w:id="0"/>
    <w:p w14:paraId="2590A578" w14:textId="6B663642" w:rsidR="00F50758" w:rsidRPr="00147169" w:rsidRDefault="00F50758" w:rsidP="002A659C">
      <w:pPr>
        <w:tabs>
          <w:tab w:val="left" w:pos="851"/>
        </w:tabs>
        <w:spacing w:after="0"/>
        <w:ind w:right="140"/>
        <w:jc w:val="both"/>
        <w:rPr>
          <w:rFonts w:ascii="Arial" w:eastAsia="Arial" w:hAnsi="Arial" w:cs="Arial"/>
          <w:bCs/>
          <w:sz w:val="18"/>
          <w:szCs w:val="18"/>
        </w:rPr>
      </w:pPr>
    </w:p>
    <w:p w14:paraId="2C69732C" w14:textId="6855C5A3" w:rsidR="002A02BC" w:rsidRPr="002B13EF" w:rsidRDefault="002A02BC" w:rsidP="002B13EF">
      <w:pPr>
        <w:pStyle w:val="Standard"/>
        <w:tabs>
          <w:tab w:val="left" w:pos="851"/>
        </w:tabs>
        <w:spacing w:after="0"/>
        <w:jc w:val="both"/>
        <w:rPr>
          <w:rFonts w:ascii="Arial" w:eastAsia="Arial" w:hAnsi="Arial" w:cs="Arial"/>
          <w:b/>
          <w:sz w:val="18"/>
          <w:szCs w:val="18"/>
        </w:rPr>
      </w:pPr>
      <w:r w:rsidRPr="002B13EF">
        <w:rPr>
          <w:rFonts w:ascii="Arial" w:eastAsia="Arial" w:hAnsi="Arial" w:cs="Arial"/>
          <w:b/>
          <w:sz w:val="18"/>
          <w:szCs w:val="18"/>
        </w:rPr>
        <w:t xml:space="preserve">Cuarto. </w:t>
      </w:r>
      <w:r w:rsidRPr="002B13EF">
        <w:rPr>
          <w:rFonts w:ascii="Arial" w:eastAsia="Arial" w:hAnsi="Arial" w:cs="Arial"/>
          <w:bCs/>
          <w:sz w:val="18"/>
          <w:szCs w:val="18"/>
        </w:rPr>
        <w:t xml:space="preserve">De los análisis cualitativo y cuantitativo a las propuestas presentadas por los </w:t>
      </w:r>
      <w:r w:rsidRPr="002B13EF">
        <w:rPr>
          <w:rFonts w:ascii="Arial" w:eastAsia="Arial" w:hAnsi="Arial" w:cs="Arial"/>
          <w:b/>
          <w:sz w:val="18"/>
          <w:szCs w:val="18"/>
        </w:rPr>
        <w:t>LICITANTES</w:t>
      </w:r>
      <w:r w:rsidRPr="002B13EF">
        <w:rPr>
          <w:rFonts w:ascii="Arial" w:eastAsia="Arial" w:hAnsi="Arial" w:cs="Arial"/>
          <w:bCs/>
          <w:sz w:val="18"/>
          <w:szCs w:val="18"/>
        </w:rPr>
        <w:t xml:space="preserve"> se desprende lo siguiente</w:t>
      </w:r>
    </w:p>
    <w:p w14:paraId="5EB12D09" w14:textId="77777777" w:rsidR="002A02BC" w:rsidRPr="002B13EF" w:rsidRDefault="002A02BC" w:rsidP="002B13EF">
      <w:pPr>
        <w:pStyle w:val="Standard"/>
        <w:spacing w:after="0"/>
        <w:ind w:right="77"/>
        <w:jc w:val="both"/>
        <w:rPr>
          <w:rFonts w:ascii="Arial" w:eastAsia="Arial" w:hAnsi="Arial" w:cs="Arial"/>
          <w:b/>
          <w:sz w:val="18"/>
          <w:szCs w:val="18"/>
        </w:rPr>
      </w:pPr>
    </w:p>
    <w:tbl>
      <w:tblPr>
        <w:tblStyle w:val="Tablaconcuadrcula"/>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9"/>
        <w:gridCol w:w="1134"/>
        <w:gridCol w:w="992"/>
        <w:gridCol w:w="1134"/>
        <w:gridCol w:w="992"/>
      </w:tblGrid>
      <w:tr w:rsidR="00464795" w:rsidRPr="002B13EF" w14:paraId="7A894956" w14:textId="77777777" w:rsidTr="00464795">
        <w:trPr>
          <w:trHeight w:val="566"/>
          <w:tblHeader/>
        </w:trPr>
        <w:tc>
          <w:tcPr>
            <w:tcW w:w="5939" w:type="dxa"/>
            <w:vMerge w:val="restart"/>
            <w:shd w:val="clear" w:color="auto" w:fill="D9D9D9" w:themeFill="background1" w:themeFillShade="D9"/>
            <w:vAlign w:val="center"/>
          </w:tcPr>
          <w:p w14:paraId="5DB4DA36" w14:textId="77777777" w:rsidR="002B13EF" w:rsidRPr="002B13EF" w:rsidRDefault="002B13EF" w:rsidP="002B13EF">
            <w:pPr>
              <w:pStyle w:val="Sinespaciado"/>
              <w:jc w:val="center"/>
              <w:rPr>
                <w:rFonts w:ascii="Arial" w:hAnsi="Arial" w:cs="Arial"/>
                <w:b/>
                <w:sz w:val="18"/>
                <w:szCs w:val="18"/>
                <w:lang w:val="es-ES"/>
              </w:rPr>
            </w:pPr>
            <w:r w:rsidRPr="002B13EF">
              <w:rPr>
                <w:rFonts w:ascii="Arial" w:hAnsi="Arial" w:cs="Arial"/>
                <w:b/>
                <w:sz w:val="18"/>
                <w:szCs w:val="18"/>
                <w:lang w:val="es-ES"/>
              </w:rPr>
              <w:t>REQUISITOS OBLIGATORIOS</w:t>
            </w:r>
          </w:p>
        </w:tc>
        <w:tc>
          <w:tcPr>
            <w:tcW w:w="2126" w:type="dxa"/>
            <w:gridSpan w:val="2"/>
            <w:shd w:val="clear" w:color="auto" w:fill="D9D9D9" w:themeFill="background1" w:themeFillShade="D9"/>
            <w:vAlign w:val="center"/>
          </w:tcPr>
          <w:p w14:paraId="7E24337D" w14:textId="77777777" w:rsidR="002B13EF" w:rsidRPr="002B13EF" w:rsidRDefault="002B13EF" w:rsidP="002B13EF">
            <w:pPr>
              <w:pStyle w:val="Sinespaciado"/>
              <w:jc w:val="center"/>
              <w:rPr>
                <w:rFonts w:ascii="Arial" w:hAnsi="Arial" w:cs="Arial"/>
                <w:b/>
                <w:sz w:val="18"/>
                <w:szCs w:val="18"/>
                <w:lang w:val="es-ES"/>
              </w:rPr>
            </w:pPr>
            <w:r w:rsidRPr="002B13EF">
              <w:rPr>
                <w:rFonts w:ascii="Arial" w:hAnsi="Arial" w:cs="Arial"/>
                <w:b/>
                <w:sz w:val="18"/>
                <w:szCs w:val="18"/>
                <w:lang w:val="es-ES"/>
              </w:rPr>
              <w:t>BOILER Y CONTROL DE GUADALAJARA, S.A. DE C.V.</w:t>
            </w:r>
          </w:p>
        </w:tc>
        <w:tc>
          <w:tcPr>
            <w:tcW w:w="2126" w:type="dxa"/>
            <w:gridSpan w:val="2"/>
            <w:shd w:val="clear" w:color="auto" w:fill="D9D9D9" w:themeFill="background1" w:themeFillShade="D9"/>
            <w:vAlign w:val="center"/>
          </w:tcPr>
          <w:p w14:paraId="4DD83580" w14:textId="77777777" w:rsidR="002B13EF" w:rsidRPr="002B13EF" w:rsidRDefault="002B13EF" w:rsidP="002B13EF">
            <w:pPr>
              <w:pStyle w:val="Sinespaciado"/>
              <w:jc w:val="center"/>
              <w:rPr>
                <w:rFonts w:ascii="Arial" w:hAnsi="Arial" w:cs="Arial"/>
                <w:b/>
                <w:sz w:val="18"/>
                <w:szCs w:val="18"/>
                <w:lang w:val="es-ES"/>
              </w:rPr>
            </w:pPr>
            <w:r w:rsidRPr="002B13EF">
              <w:rPr>
                <w:rFonts w:ascii="Arial" w:hAnsi="Arial" w:cs="Arial"/>
                <w:b/>
                <w:sz w:val="18"/>
                <w:szCs w:val="18"/>
                <w:lang w:val="es-ES"/>
              </w:rPr>
              <w:t>GRUPO FAYX, S.A. DE C.V.</w:t>
            </w:r>
          </w:p>
        </w:tc>
      </w:tr>
      <w:tr w:rsidR="002B13EF" w:rsidRPr="002B13EF" w14:paraId="2D92F7B0" w14:textId="77777777" w:rsidTr="00464795">
        <w:trPr>
          <w:trHeight w:val="289"/>
          <w:tblHeader/>
        </w:trPr>
        <w:tc>
          <w:tcPr>
            <w:tcW w:w="5939" w:type="dxa"/>
            <w:vMerge/>
            <w:shd w:val="clear" w:color="auto" w:fill="D9D9D9" w:themeFill="background1" w:themeFillShade="D9"/>
            <w:vAlign w:val="center"/>
          </w:tcPr>
          <w:p w14:paraId="7FCF6046" w14:textId="77777777" w:rsidR="002B13EF" w:rsidRPr="002B13EF" w:rsidRDefault="002B13EF" w:rsidP="002B13EF">
            <w:pPr>
              <w:pStyle w:val="Sinespaciado"/>
              <w:jc w:val="center"/>
              <w:rPr>
                <w:rFonts w:ascii="Arial" w:hAnsi="Arial" w:cs="Arial"/>
                <w:b/>
                <w:sz w:val="18"/>
                <w:szCs w:val="18"/>
                <w:lang w:val="es-ES"/>
              </w:rPr>
            </w:pPr>
          </w:p>
        </w:tc>
        <w:tc>
          <w:tcPr>
            <w:tcW w:w="1134" w:type="dxa"/>
            <w:shd w:val="clear" w:color="auto" w:fill="D9D9D9" w:themeFill="background1" w:themeFillShade="D9"/>
            <w:vAlign w:val="center"/>
          </w:tcPr>
          <w:p w14:paraId="51AD5D55"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SI CUMPLE</w:t>
            </w:r>
          </w:p>
        </w:tc>
        <w:tc>
          <w:tcPr>
            <w:tcW w:w="992" w:type="dxa"/>
            <w:shd w:val="clear" w:color="auto" w:fill="D9D9D9" w:themeFill="background1" w:themeFillShade="D9"/>
            <w:vAlign w:val="center"/>
          </w:tcPr>
          <w:p w14:paraId="02E2621F"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NO CUMPLE</w:t>
            </w:r>
          </w:p>
        </w:tc>
        <w:tc>
          <w:tcPr>
            <w:tcW w:w="1134" w:type="dxa"/>
            <w:shd w:val="clear" w:color="auto" w:fill="D9D9D9" w:themeFill="background1" w:themeFillShade="D9"/>
            <w:vAlign w:val="center"/>
          </w:tcPr>
          <w:p w14:paraId="41DAE361"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SI CUMPLE</w:t>
            </w:r>
          </w:p>
        </w:tc>
        <w:tc>
          <w:tcPr>
            <w:tcW w:w="992" w:type="dxa"/>
            <w:shd w:val="clear" w:color="auto" w:fill="D9D9D9" w:themeFill="background1" w:themeFillShade="D9"/>
            <w:vAlign w:val="center"/>
          </w:tcPr>
          <w:p w14:paraId="0551C8DA"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NO CUMPLE</w:t>
            </w:r>
          </w:p>
        </w:tc>
      </w:tr>
      <w:tr w:rsidR="002B13EF" w:rsidRPr="002B13EF" w14:paraId="770CA05A" w14:textId="77777777" w:rsidTr="00464795">
        <w:trPr>
          <w:trHeight w:val="20"/>
        </w:trPr>
        <w:tc>
          <w:tcPr>
            <w:tcW w:w="5939" w:type="dxa"/>
          </w:tcPr>
          <w:p w14:paraId="7A34E005" w14:textId="26FBD114" w:rsidR="002B13EF" w:rsidRPr="002B13EF" w:rsidRDefault="002B13EF" w:rsidP="002B13EF">
            <w:pPr>
              <w:pStyle w:val="Sinespaciado"/>
              <w:rPr>
                <w:rFonts w:ascii="Arial" w:hAnsi="Arial" w:cs="Arial"/>
                <w:b/>
                <w:sz w:val="18"/>
                <w:szCs w:val="18"/>
                <w:lang w:val="es-ES"/>
              </w:rPr>
            </w:pPr>
            <w:r w:rsidRPr="002B13EF">
              <w:rPr>
                <w:rFonts w:ascii="Arial" w:hAnsi="Arial" w:cs="Arial"/>
                <w:b/>
                <w:sz w:val="18"/>
                <w:szCs w:val="18"/>
                <w:lang w:val="es-ES"/>
              </w:rPr>
              <w:t xml:space="preserve">Anexo 2. </w:t>
            </w:r>
            <w:r w:rsidRPr="002B13EF">
              <w:rPr>
                <w:rFonts w:ascii="Arial" w:hAnsi="Arial" w:cs="Arial"/>
                <w:bCs/>
                <w:sz w:val="18"/>
                <w:szCs w:val="18"/>
                <w:lang w:val="es-ES"/>
              </w:rPr>
              <w:t>(PROPUESTA TÉCNICA), y transcripción textual del Anexo 1. Carta de Requerimientos Técnicos.</w:t>
            </w:r>
          </w:p>
        </w:tc>
        <w:tc>
          <w:tcPr>
            <w:tcW w:w="1134" w:type="dxa"/>
          </w:tcPr>
          <w:p w14:paraId="59830BC9"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1368147C"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1AE69332"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1AA996D8"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4A0F39DB" w14:textId="77777777" w:rsidTr="00464795">
        <w:trPr>
          <w:trHeight w:val="20"/>
        </w:trPr>
        <w:tc>
          <w:tcPr>
            <w:tcW w:w="5939" w:type="dxa"/>
          </w:tcPr>
          <w:p w14:paraId="2CB34DC7" w14:textId="3742714C" w:rsidR="002B13EF" w:rsidRPr="002B13EF" w:rsidRDefault="002B13EF" w:rsidP="002B13EF">
            <w:pPr>
              <w:pStyle w:val="Sinespaciado"/>
              <w:rPr>
                <w:rFonts w:ascii="Arial" w:hAnsi="Arial" w:cs="Arial"/>
                <w:b/>
                <w:sz w:val="18"/>
                <w:szCs w:val="18"/>
                <w:lang w:val="es-ES"/>
              </w:rPr>
            </w:pPr>
            <w:r w:rsidRPr="002B13EF">
              <w:rPr>
                <w:rFonts w:ascii="Arial" w:hAnsi="Arial" w:cs="Arial"/>
                <w:b/>
                <w:sz w:val="18"/>
                <w:szCs w:val="18"/>
                <w:lang w:val="es-ES"/>
              </w:rPr>
              <w:t>Anexo 3</w:t>
            </w:r>
            <w:r w:rsidRPr="002B13EF">
              <w:rPr>
                <w:rFonts w:ascii="Arial" w:hAnsi="Arial" w:cs="Arial"/>
                <w:bCs/>
                <w:sz w:val="18"/>
                <w:szCs w:val="18"/>
                <w:lang w:val="es-ES"/>
              </w:rPr>
              <w:t>. (Propuesta Económica)</w:t>
            </w:r>
          </w:p>
        </w:tc>
        <w:tc>
          <w:tcPr>
            <w:tcW w:w="1134" w:type="dxa"/>
          </w:tcPr>
          <w:p w14:paraId="75BB8762" w14:textId="0B0153BE"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3645AE5E"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2A3F180D" w14:textId="4CF65F6A"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18A84A3"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731CF012" w14:textId="77777777" w:rsidTr="00464795">
        <w:trPr>
          <w:trHeight w:val="20"/>
        </w:trPr>
        <w:tc>
          <w:tcPr>
            <w:tcW w:w="5939" w:type="dxa"/>
          </w:tcPr>
          <w:p w14:paraId="3A708C44"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4.</w:t>
            </w:r>
            <w:r w:rsidRPr="002B13EF">
              <w:rPr>
                <w:rFonts w:ascii="Arial" w:hAnsi="Arial" w:cs="Arial"/>
                <w:bCs/>
                <w:sz w:val="18"/>
                <w:szCs w:val="18"/>
              </w:rPr>
              <w:t xml:space="preserve"> (Carta de Proposición). Manifiesto libre bajo protesta de decir verdad de contar con la capacidad administrativa, fiscal, financiera, legal, técnica y profesional para atender el requerimiento en las condiciones solicitadas.</w:t>
            </w:r>
          </w:p>
        </w:tc>
        <w:tc>
          <w:tcPr>
            <w:tcW w:w="1134" w:type="dxa"/>
          </w:tcPr>
          <w:p w14:paraId="0AC1D204"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48A2979A"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209ED8F9"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08F67CC3"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4490125C" w14:textId="77777777" w:rsidTr="00464795">
        <w:trPr>
          <w:trHeight w:val="20"/>
        </w:trPr>
        <w:tc>
          <w:tcPr>
            <w:tcW w:w="5939" w:type="dxa"/>
          </w:tcPr>
          <w:p w14:paraId="3832DB53"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5.</w:t>
            </w:r>
            <w:r w:rsidRPr="002B13EF">
              <w:rPr>
                <w:rFonts w:ascii="Arial" w:hAnsi="Arial" w:cs="Arial"/>
                <w:bCs/>
                <w:sz w:val="18"/>
                <w:szCs w:val="18"/>
              </w:rPr>
              <w:t xml:space="preserve"> (Acreditación) o documentos que lo acredite.</w:t>
            </w:r>
          </w:p>
          <w:p w14:paraId="1214D180"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1.</w:t>
            </w:r>
            <w:r w:rsidRPr="002B13EF">
              <w:rPr>
                <w:rFonts w:ascii="Arial" w:hAnsi="Arial" w:cs="Arial"/>
                <w:bCs/>
                <w:sz w:val="16"/>
                <w:szCs w:val="16"/>
              </w:rPr>
              <w:tab/>
              <w:t>Presentar copia vigente del Registro Único de Proveedores y Contratistas (RUPC), (en caso de contar con él).</w:t>
            </w:r>
          </w:p>
          <w:p w14:paraId="43B5E6E1"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2.</w:t>
            </w:r>
            <w:r w:rsidRPr="002B13EF">
              <w:rPr>
                <w:rFonts w:ascii="Arial" w:hAnsi="Arial" w:cs="Arial"/>
                <w:bCs/>
                <w:sz w:val="16"/>
                <w:szCs w:val="16"/>
              </w:rPr>
              <w:tab/>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467153D"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3.</w:t>
            </w:r>
            <w:r w:rsidRPr="002B13EF">
              <w:rPr>
                <w:rFonts w:ascii="Arial" w:hAnsi="Arial" w:cs="Arial"/>
                <w:bCs/>
                <w:sz w:val="16"/>
                <w:szCs w:val="16"/>
              </w:rPr>
              <w:tab/>
              <w:t>Tratándose de personas jurídicas, deberá presentar, además:</w:t>
            </w:r>
          </w:p>
          <w:p w14:paraId="71A69448"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A.</w:t>
            </w:r>
            <w:r w:rsidRPr="002B13EF">
              <w:rPr>
                <w:rFonts w:ascii="Arial" w:hAnsi="Arial" w:cs="Arial"/>
                <w:bCs/>
                <w:sz w:val="16"/>
                <w:szCs w:val="16"/>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E93872B"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B.</w:t>
            </w:r>
            <w:r w:rsidRPr="002B13EF">
              <w:rPr>
                <w:rFonts w:ascii="Arial" w:hAnsi="Arial" w:cs="Arial"/>
                <w:bCs/>
                <w:sz w:val="16"/>
                <w:szCs w:val="16"/>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CB53D96"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Los documentos referidos en los numerales A y B deben estar inscritos en el Registro Público de la Propiedad y del Comercio, cuando proceda, en términos del artículo 21 del Código de Comercio.</w:t>
            </w:r>
          </w:p>
          <w:p w14:paraId="70086979"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C.</w:t>
            </w:r>
            <w:r w:rsidRPr="002B13EF">
              <w:rPr>
                <w:rFonts w:ascii="Arial" w:hAnsi="Arial" w:cs="Arial"/>
                <w:bCs/>
                <w:sz w:val="16"/>
                <w:szCs w:val="16"/>
              </w:rPr>
              <w:tab/>
              <w:t>Original o copia certificada solo para cotejo (se devolverá al término del Acto) y copia simple y ordenada (Asambleas Extraordinarias, etc.) de la documentación con la que acredite la personería jurídica de su Representante.</w:t>
            </w:r>
          </w:p>
          <w:p w14:paraId="0DC339D3"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D.</w:t>
            </w:r>
            <w:r w:rsidRPr="002B13EF">
              <w:rPr>
                <w:rFonts w:ascii="Arial" w:hAnsi="Arial" w:cs="Arial"/>
                <w:bCs/>
                <w:sz w:val="16"/>
                <w:szCs w:val="16"/>
              </w:rPr>
              <w:tab/>
              <w:t>Copia simple de Constancia de Situación Fiscal con fecha de emisión no mayor a 30 días naturales de antigüedad a la fecha del Acto de Presentación y Apertura de Proposiciones.</w:t>
            </w:r>
          </w:p>
          <w:p w14:paraId="158E18AA"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E.</w:t>
            </w:r>
            <w:r w:rsidRPr="002B13EF">
              <w:rPr>
                <w:rFonts w:ascii="Arial" w:hAnsi="Arial" w:cs="Arial"/>
                <w:bCs/>
                <w:sz w:val="16"/>
                <w:szCs w:val="16"/>
              </w:rPr>
              <w:tab/>
              <w:t>Copia simple del comprobante de domicilio de los PARTICIPANTES, no mayor a 2 meses de antigüedad a la fecha del Acto de Presentación y Apertura de Proposiciones, a nombre de la razón social del PARTICIPANTE.</w:t>
            </w:r>
          </w:p>
          <w:p w14:paraId="0754F067"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F.</w:t>
            </w:r>
            <w:r w:rsidRPr="002B13EF">
              <w:rPr>
                <w:rFonts w:ascii="Arial" w:hAnsi="Arial" w:cs="Arial"/>
                <w:bCs/>
                <w:sz w:val="16"/>
                <w:szCs w:val="16"/>
              </w:rPr>
              <w:tab/>
              <w:t>Declaración Anual del ISR completa del ejercicio fiscal del año 2022, con sus anexos y acuse, a excepción de las empresas constituidas en el año en curso.</w:t>
            </w:r>
          </w:p>
          <w:p w14:paraId="60974D33"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4.</w:t>
            </w:r>
            <w:r w:rsidRPr="002B13EF">
              <w:rPr>
                <w:rFonts w:ascii="Arial" w:hAnsi="Arial" w:cs="Arial"/>
                <w:bCs/>
                <w:sz w:val="16"/>
                <w:szCs w:val="16"/>
              </w:rPr>
              <w:tab/>
              <w:t>Tratándose de personas físicas, deberá presentar, además:</w:t>
            </w:r>
          </w:p>
          <w:p w14:paraId="277976B2"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A.</w:t>
            </w:r>
            <w:r w:rsidRPr="002B13EF">
              <w:rPr>
                <w:rFonts w:ascii="Arial" w:hAnsi="Arial" w:cs="Arial"/>
                <w:bCs/>
                <w:sz w:val="16"/>
                <w:szCs w:val="16"/>
              </w:rPr>
              <w:tab/>
              <w:t>Copia de acta de nacimiento.</w:t>
            </w:r>
          </w:p>
          <w:p w14:paraId="79CB43FB"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B.</w:t>
            </w:r>
            <w:r w:rsidRPr="002B13EF">
              <w:rPr>
                <w:rFonts w:ascii="Arial" w:hAnsi="Arial" w:cs="Arial"/>
                <w:bCs/>
                <w:sz w:val="16"/>
                <w:szCs w:val="16"/>
              </w:rPr>
              <w:tab/>
              <w:t>Copia simple de Constancia de Situación Fiscal con fecha de emisión no mayor a 30 días naturales de antigüedad a la fecha del Acto de Presentación y Apertura de Proposiciones.</w:t>
            </w:r>
          </w:p>
          <w:p w14:paraId="05FBF2AB" w14:textId="77777777" w:rsidR="002B13EF" w:rsidRPr="002B13EF" w:rsidRDefault="002B13EF" w:rsidP="002B13EF">
            <w:pPr>
              <w:pStyle w:val="Sinespaciado"/>
              <w:rPr>
                <w:rFonts w:ascii="Arial" w:hAnsi="Arial" w:cs="Arial"/>
                <w:bCs/>
                <w:sz w:val="16"/>
                <w:szCs w:val="16"/>
              </w:rPr>
            </w:pPr>
            <w:r w:rsidRPr="002B13EF">
              <w:rPr>
                <w:rFonts w:ascii="Arial" w:hAnsi="Arial" w:cs="Arial"/>
                <w:bCs/>
                <w:sz w:val="16"/>
                <w:szCs w:val="16"/>
              </w:rPr>
              <w:t>C.</w:t>
            </w:r>
            <w:r w:rsidRPr="002B13EF">
              <w:rPr>
                <w:rFonts w:ascii="Arial" w:hAnsi="Arial" w:cs="Arial"/>
                <w:bCs/>
                <w:sz w:val="16"/>
                <w:szCs w:val="16"/>
              </w:rPr>
              <w:tab/>
              <w:t>Copia simple del comprobante de domicilio, no mayor a 2 meses de antigüedad a la fecha del Acto de Presentación y Apertura de Proposiciones, a nombre del PARTICIPANTE.</w:t>
            </w:r>
          </w:p>
          <w:p w14:paraId="2D992E9D" w14:textId="77777777" w:rsidR="002B13EF" w:rsidRPr="002B13EF" w:rsidRDefault="002B13EF" w:rsidP="002B13EF">
            <w:pPr>
              <w:pStyle w:val="Sinespaciado"/>
              <w:rPr>
                <w:rFonts w:ascii="Arial" w:hAnsi="Arial" w:cs="Arial"/>
                <w:bCs/>
                <w:sz w:val="18"/>
                <w:szCs w:val="18"/>
              </w:rPr>
            </w:pPr>
            <w:r w:rsidRPr="002B13EF">
              <w:rPr>
                <w:rFonts w:ascii="Arial" w:hAnsi="Arial" w:cs="Arial"/>
                <w:bCs/>
                <w:sz w:val="16"/>
                <w:szCs w:val="16"/>
              </w:rPr>
              <w:t>D.</w:t>
            </w:r>
            <w:r w:rsidRPr="002B13EF">
              <w:rPr>
                <w:rFonts w:ascii="Arial" w:hAnsi="Arial" w:cs="Arial"/>
                <w:bCs/>
                <w:sz w:val="16"/>
                <w:szCs w:val="16"/>
              </w:rPr>
              <w:tab/>
              <w:t>Última declaración del ISR completa del ejercicio fiscal del año 2022, en donde se observe el ingreso acumulado del ejercicio fiscal en comento, a excepción de las personas físicas que iniciaron o reactivaron actividades en el año en curso.</w:t>
            </w:r>
          </w:p>
        </w:tc>
        <w:tc>
          <w:tcPr>
            <w:tcW w:w="1134" w:type="dxa"/>
          </w:tcPr>
          <w:p w14:paraId="689E021E" w14:textId="77777777" w:rsidR="002B13EF" w:rsidRPr="002B13EF" w:rsidRDefault="002B13EF" w:rsidP="002B13EF">
            <w:pPr>
              <w:pStyle w:val="Sinespaciado"/>
              <w:jc w:val="center"/>
              <w:rPr>
                <w:rFonts w:ascii="Arial" w:hAnsi="Arial" w:cs="Arial"/>
                <w:b/>
                <w:sz w:val="16"/>
                <w:szCs w:val="16"/>
                <w:lang w:val="es-ES"/>
              </w:rPr>
            </w:pPr>
          </w:p>
        </w:tc>
        <w:tc>
          <w:tcPr>
            <w:tcW w:w="992" w:type="dxa"/>
          </w:tcPr>
          <w:p w14:paraId="10C424E0"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NO CUMPLE</w:t>
            </w:r>
          </w:p>
        </w:tc>
        <w:tc>
          <w:tcPr>
            <w:tcW w:w="1134" w:type="dxa"/>
          </w:tcPr>
          <w:p w14:paraId="4FC74F09"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2C2FE5CF"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1FA1FE03" w14:textId="77777777" w:rsidTr="00464795">
        <w:trPr>
          <w:trHeight w:val="20"/>
        </w:trPr>
        <w:tc>
          <w:tcPr>
            <w:tcW w:w="5939" w:type="dxa"/>
          </w:tcPr>
          <w:p w14:paraId="661D3D4B"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6.</w:t>
            </w:r>
            <w:r w:rsidRPr="002B13EF">
              <w:rPr>
                <w:rFonts w:ascii="Arial" w:hAnsi="Arial" w:cs="Arial"/>
                <w:bCs/>
                <w:sz w:val="18"/>
                <w:szCs w:val="18"/>
              </w:rPr>
              <w:t xml:space="preserve"> (Declaración de Integridad y NO COLUSIÓN de PROVEEDORES).</w:t>
            </w:r>
          </w:p>
        </w:tc>
        <w:tc>
          <w:tcPr>
            <w:tcW w:w="1134" w:type="dxa"/>
          </w:tcPr>
          <w:p w14:paraId="0AC55957"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0011215"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541F814D"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7B0405C"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6507A0EE" w14:textId="77777777" w:rsidTr="00464795">
        <w:trPr>
          <w:trHeight w:val="20"/>
        </w:trPr>
        <w:tc>
          <w:tcPr>
            <w:tcW w:w="5939" w:type="dxa"/>
          </w:tcPr>
          <w:p w14:paraId="249A84D8"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7.</w:t>
            </w:r>
            <w:r w:rsidRPr="002B13EF">
              <w:rPr>
                <w:rFonts w:ascii="Arial" w:hAnsi="Arial" w:cs="Arial"/>
                <w:bCs/>
                <w:sz w:val="18"/>
                <w:szCs w:val="18"/>
              </w:rPr>
              <w:t xml:space="preserve"> (Declaración de aportación cinco al millar para el fondo impulso Jalisco).</w:t>
            </w:r>
          </w:p>
        </w:tc>
        <w:tc>
          <w:tcPr>
            <w:tcW w:w="1134" w:type="dxa"/>
          </w:tcPr>
          <w:p w14:paraId="56E71E72"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7B87DC4B"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261B2421"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7A45DBA1"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7BB54851" w14:textId="77777777" w:rsidTr="00464795">
        <w:trPr>
          <w:trHeight w:val="20"/>
        </w:trPr>
        <w:tc>
          <w:tcPr>
            <w:tcW w:w="5939" w:type="dxa"/>
          </w:tcPr>
          <w:p w14:paraId="70B5A499"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 xml:space="preserve">Anexo 8. </w:t>
            </w:r>
            <w:r w:rsidRPr="002B13EF">
              <w:rPr>
                <w:rFonts w:ascii="Arial" w:hAnsi="Arial" w:cs="Arial"/>
                <w:bCs/>
                <w:sz w:val="18"/>
                <w:szCs w:val="18"/>
              </w:rPr>
              <w:t>(Manifiesto de Opinión Positiva de Cumplimiento de Obligaciones Fiscales y Constancia impresa), en los términos del numeral 25 de las presentes BASES.</w:t>
            </w:r>
          </w:p>
        </w:tc>
        <w:tc>
          <w:tcPr>
            <w:tcW w:w="1134" w:type="dxa"/>
          </w:tcPr>
          <w:p w14:paraId="03786F22"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3E4C0E0B"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06C399A9"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18EA9DD2"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1B4D7F46" w14:textId="77777777" w:rsidTr="00464795">
        <w:trPr>
          <w:trHeight w:val="20"/>
        </w:trPr>
        <w:tc>
          <w:tcPr>
            <w:tcW w:w="5939" w:type="dxa"/>
          </w:tcPr>
          <w:p w14:paraId="74A4531E"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9.</w:t>
            </w:r>
            <w:r w:rsidRPr="002B13EF">
              <w:rPr>
                <w:rFonts w:ascii="Arial" w:hAnsi="Arial" w:cs="Arial"/>
                <w:bCs/>
                <w:sz w:val="18"/>
                <w:szCs w:val="18"/>
              </w:rPr>
              <w:t xml:space="preserve"> (Manifiesto de Opinión de Cumplimiento y acuse de Obligaciones en Materia de Seguridad Social y constancia emitida por el IMSS), en los términos del numeral 26 de las presentes BASES.</w:t>
            </w:r>
          </w:p>
        </w:tc>
        <w:tc>
          <w:tcPr>
            <w:tcW w:w="1134" w:type="dxa"/>
          </w:tcPr>
          <w:p w14:paraId="5F15A44D"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C4D084B"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12441BC9"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9EAAF22"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15AA8DD5" w14:textId="77777777" w:rsidTr="00464795">
        <w:trPr>
          <w:trHeight w:val="20"/>
        </w:trPr>
        <w:tc>
          <w:tcPr>
            <w:tcW w:w="5939" w:type="dxa"/>
          </w:tcPr>
          <w:p w14:paraId="071864B1"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10. (</w:t>
            </w:r>
            <w:r w:rsidRPr="002B13EF">
              <w:rPr>
                <w:rFonts w:ascii="Arial" w:hAnsi="Arial" w:cs="Arial"/>
                <w:bCs/>
                <w:sz w:val="18"/>
                <w:szCs w:val="18"/>
              </w:rPr>
              <w:t>Manifiesto de Opinión de cumplimiento en materia de Aportaciones Patronales y entero de descuentos INFONAVIT y constancia emitida por el INFONAVIT)</w:t>
            </w:r>
          </w:p>
        </w:tc>
        <w:tc>
          <w:tcPr>
            <w:tcW w:w="1134" w:type="dxa"/>
          </w:tcPr>
          <w:p w14:paraId="4DDB9FFC"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7D955D89"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66324C8D"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32AF99C3"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5829E096" w14:textId="77777777" w:rsidTr="00464795">
        <w:trPr>
          <w:trHeight w:val="20"/>
        </w:trPr>
        <w:tc>
          <w:tcPr>
            <w:tcW w:w="5939" w:type="dxa"/>
          </w:tcPr>
          <w:p w14:paraId="4B0FDC80" w14:textId="77777777" w:rsidR="002B13EF" w:rsidRPr="002B13EF" w:rsidRDefault="002B13EF" w:rsidP="002B13EF">
            <w:pPr>
              <w:pStyle w:val="Sinespaciado"/>
              <w:rPr>
                <w:rFonts w:ascii="Arial" w:hAnsi="Arial" w:cs="Arial"/>
                <w:bCs/>
                <w:sz w:val="18"/>
                <w:szCs w:val="18"/>
                <w:lang w:val="es-ES"/>
              </w:rPr>
            </w:pPr>
            <w:r w:rsidRPr="002B13EF">
              <w:rPr>
                <w:rFonts w:ascii="Arial" w:hAnsi="Arial" w:cs="Arial"/>
                <w:b/>
                <w:sz w:val="18"/>
                <w:szCs w:val="18"/>
                <w:lang w:val="es-ES"/>
              </w:rPr>
              <w:t>Anexo 11.</w:t>
            </w:r>
            <w:r w:rsidRPr="002B13EF">
              <w:rPr>
                <w:rFonts w:ascii="Arial" w:hAnsi="Arial" w:cs="Arial"/>
                <w:bCs/>
                <w:sz w:val="18"/>
                <w:szCs w:val="18"/>
                <w:lang w:val="es-ES"/>
              </w:rPr>
              <w:t xml:space="preserve"> (Identificación Oficial Vigente).</w:t>
            </w:r>
          </w:p>
        </w:tc>
        <w:tc>
          <w:tcPr>
            <w:tcW w:w="1134" w:type="dxa"/>
          </w:tcPr>
          <w:p w14:paraId="3A8AF636"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00145C0C"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281BF773"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3F0CE5E"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4D42CEAD" w14:textId="77777777" w:rsidTr="00464795">
        <w:trPr>
          <w:trHeight w:val="20"/>
        </w:trPr>
        <w:tc>
          <w:tcPr>
            <w:tcW w:w="5939" w:type="dxa"/>
          </w:tcPr>
          <w:p w14:paraId="5999BEAC" w14:textId="77777777" w:rsidR="002B13EF" w:rsidRPr="002B13EF" w:rsidRDefault="002B13EF" w:rsidP="002B13EF">
            <w:pPr>
              <w:pStyle w:val="Sinespaciado"/>
              <w:rPr>
                <w:rFonts w:ascii="Arial" w:hAnsi="Arial" w:cs="Arial"/>
                <w:bCs/>
                <w:sz w:val="18"/>
                <w:szCs w:val="18"/>
                <w:lang w:val="es-ES"/>
              </w:rPr>
            </w:pPr>
            <w:r w:rsidRPr="002B13EF">
              <w:rPr>
                <w:rFonts w:ascii="Arial" w:hAnsi="Arial" w:cs="Arial"/>
                <w:b/>
                <w:sz w:val="18"/>
                <w:szCs w:val="18"/>
                <w:lang w:val="es-ES"/>
              </w:rPr>
              <w:t>Anexo 12.</w:t>
            </w:r>
            <w:r w:rsidRPr="002B13EF">
              <w:rPr>
                <w:rFonts w:ascii="Arial" w:hAnsi="Arial" w:cs="Arial"/>
                <w:bCs/>
                <w:sz w:val="18"/>
                <w:szCs w:val="18"/>
                <w:lang w:val="es-ES"/>
              </w:rPr>
              <w:t xml:space="preserve"> (Estratificación).</w:t>
            </w:r>
          </w:p>
        </w:tc>
        <w:tc>
          <w:tcPr>
            <w:tcW w:w="1134" w:type="dxa"/>
          </w:tcPr>
          <w:p w14:paraId="7A34A0B3"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005F986"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10426552"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E35B3E2"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28B61E38" w14:textId="77777777" w:rsidTr="00464795">
        <w:trPr>
          <w:trHeight w:val="20"/>
        </w:trPr>
        <w:tc>
          <w:tcPr>
            <w:tcW w:w="5939" w:type="dxa"/>
          </w:tcPr>
          <w:p w14:paraId="16FF9A11"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13.</w:t>
            </w:r>
            <w:r w:rsidRPr="002B13EF">
              <w:rPr>
                <w:rFonts w:ascii="Arial" w:hAnsi="Arial" w:cs="Arial"/>
                <w:bCs/>
                <w:sz w:val="18"/>
                <w:szCs w:val="18"/>
              </w:rPr>
              <w:t xml:space="preserve"> (Escrito de no conflicto de interés y de no inhabilitación).</w:t>
            </w:r>
          </w:p>
        </w:tc>
        <w:tc>
          <w:tcPr>
            <w:tcW w:w="1134" w:type="dxa"/>
          </w:tcPr>
          <w:p w14:paraId="66C64222"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5EE408E3"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6D35D3F0"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45109878" w14:textId="77777777" w:rsidR="002B13EF" w:rsidRPr="002B13EF" w:rsidRDefault="002B13EF" w:rsidP="002B13EF">
            <w:pPr>
              <w:pStyle w:val="Sinespaciado"/>
              <w:jc w:val="center"/>
              <w:rPr>
                <w:rFonts w:ascii="Arial" w:hAnsi="Arial" w:cs="Arial"/>
                <w:b/>
                <w:sz w:val="16"/>
                <w:szCs w:val="16"/>
                <w:lang w:val="es-ES"/>
              </w:rPr>
            </w:pPr>
          </w:p>
        </w:tc>
      </w:tr>
      <w:tr w:rsidR="002B13EF" w:rsidRPr="002B13EF" w14:paraId="34A3FAE3" w14:textId="77777777" w:rsidTr="00464795">
        <w:trPr>
          <w:trHeight w:val="20"/>
        </w:trPr>
        <w:tc>
          <w:tcPr>
            <w:tcW w:w="5939" w:type="dxa"/>
          </w:tcPr>
          <w:p w14:paraId="6DB21006"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14.</w:t>
            </w:r>
            <w:r w:rsidRPr="002B13EF">
              <w:rPr>
                <w:rFonts w:ascii="Arial" w:hAnsi="Arial" w:cs="Arial"/>
                <w:bCs/>
                <w:sz w:val="18"/>
                <w:szCs w:val="18"/>
              </w:rPr>
              <w:t xml:space="preserve"> (Manifiesto de objeto social en actividad económica y profesionales).</w:t>
            </w:r>
          </w:p>
        </w:tc>
        <w:tc>
          <w:tcPr>
            <w:tcW w:w="1134" w:type="dxa"/>
          </w:tcPr>
          <w:p w14:paraId="631DB388" w14:textId="77777777" w:rsidR="002B13EF" w:rsidRPr="002B13EF" w:rsidRDefault="002B13EF" w:rsidP="002B13EF">
            <w:pPr>
              <w:pStyle w:val="Sinespaciado"/>
              <w:jc w:val="center"/>
              <w:rPr>
                <w:rFonts w:ascii="Arial" w:hAnsi="Arial" w:cs="Arial"/>
                <w:b/>
                <w:sz w:val="16"/>
                <w:szCs w:val="16"/>
                <w:lang w:val="es-ES"/>
              </w:rPr>
            </w:pPr>
          </w:p>
        </w:tc>
        <w:tc>
          <w:tcPr>
            <w:tcW w:w="992" w:type="dxa"/>
          </w:tcPr>
          <w:p w14:paraId="057D6444"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NO CUMPLE</w:t>
            </w:r>
          </w:p>
        </w:tc>
        <w:tc>
          <w:tcPr>
            <w:tcW w:w="1134" w:type="dxa"/>
          </w:tcPr>
          <w:p w14:paraId="367C41D8" w14:textId="05039CB7" w:rsidR="002B13EF" w:rsidRPr="002B13EF" w:rsidRDefault="002B13EF" w:rsidP="002B13EF">
            <w:pPr>
              <w:pStyle w:val="Sinespaciado"/>
              <w:jc w:val="center"/>
              <w:rPr>
                <w:rFonts w:ascii="Arial" w:hAnsi="Arial" w:cs="Arial"/>
                <w:b/>
                <w:sz w:val="16"/>
                <w:szCs w:val="16"/>
                <w:lang w:val="es-ES"/>
              </w:rPr>
            </w:pPr>
          </w:p>
        </w:tc>
        <w:tc>
          <w:tcPr>
            <w:tcW w:w="992" w:type="dxa"/>
          </w:tcPr>
          <w:p w14:paraId="57F6DDB3"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NO CUMPLE</w:t>
            </w:r>
          </w:p>
        </w:tc>
      </w:tr>
      <w:tr w:rsidR="002B13EF" w:rsidRPr="002B13EF" w14:paraId="625EB546" w14:textId="77777777" w:rsidTr="00464795">
        <w:trPr>
          <w:trHeight w:val="283"/>
        </w:trPr>
        <w:tc>
          <w:tcPr>
            <w:tcW w:w="5939" w:type="dxa"/>
          </w:tcPr>
          <w:p w14:paraId="11DCAEA9" w14:textId="77777777" w:rsidR="002B13EF" w:rsidRPr="002B13EF" w:rsidRDefault="002B13EF" w:rsidP="002B13EF">
            <w:pPr>
              <w:pStyle w:val="Sinespaciado"/>
              <w:rPr>
                <w:rFonts w:ascii="Arial" w:hAnsi="Arial" w:cs="Arial"/>
                <w:bCs/>
                <w:sz w:val="18"/>
                <w:szCs w:val="18"/>
              </w:rPr>
            </w:pPr>
            <w:r w:rsidRPr="002B13EF">
              <w:rPr>
                <w:rFonts w:ascii="Arial" w:hAnsi="Arial" w:cs="Arial"/>
                <w:b/>
                <w:sz w:val="18"/>
                <w:szCs w:val="18"/>
              </w:rPr>
              <w:t>Anexo 16.</w:t>
            </w:r>
            <w:r w:rsidRPr="002B13EF">
              <w:rPr>
                <w:rFonts w:ascii="Arial" w:hAnsi="Arial" w:cs="Arial"/>
                <w:bCs/>
                <w:sz w:val="18"/>
                <w:szCs w:val="18"/>
              </w:rPr>
              <w:t xml:space="preserve"> Formato libre a través del cual el PROVEEDOR se comprometa a entregar la garantía de cumplimiento, señalada en el numeral 21 de conformidad con lo establecido en el Anexo 15.</w:t>
            </w:r>
          </w:p>
        </w:tc>
        <w:tc>
          <w:tcPr>
            <w:tcW w:w="1134" w:type="dxa"/>
          </w:tcPr>
          <w:p w14:paraId="5A2534DA"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60697685" w14:textId="77777777" w:rsidR="002B13EF" w:rsidRPr="002B13EF" w:rsidRDefault="002B13EF" w:rsidP="002B13EF">
            <w:pPr>
              <w:pStyle w:val="Sinespaciado"/>
              <w:jc w:val="center"/>
              <w:rPr>
                <w:rFonts w:ascii="Arial" w:hAnsi="Arial" w:cs="Arial"/>
                <w:b/>
                <w:sz w:val="16"/>
                <w:szCs w:val="16"/>
                <w:lang w:val="es-ES"/>
              </w:rPr>
            </w:pPr>
          </w:p>
        </w:tc>
        <w:tc>
          <w:tcPr>
            <w:tcW w:w="1134" w:type="dxa"/>
          </w:tcPr>
          <w:p w14:paraId="48F4B8AA" w14:textId="77777777" w:rsidR="002B13EF" w:rsidRPr="002B13EF" w:rsidRDefault="002B13EF" w:rsidP="002B13EF">
            <w:pPr>
              <w:pStyle w:val="Sinespaciado"/>
              <w:jc w:val="center"/>
              <w:rPr>
                <w:rFonts w:ascii="Arial" w:hAnsi="Arial" w:cs="Arial"/>
                <w:b/>
                <w:sz w:val="16"/>
                <w:szCs w:val="16"/>
                <w:lang w:val="es-ES"/>
              </w:rPr>
            </w:pPr>
            <w:r w:rsidRPr="002B13EF">
              <w:rPr>
                <w:rFonts w:ascii="Arial" w:hAnsi="Arial" w:cs="Arial"/>
                <w:b/>
                <w:sz w:val="16"/>
                <w:szCs w:val="16"/>
                <w:lang w:val="es-ES"/>
              </w:rPr>
              <w:t>CUMPLE</w:t>
            </w:r>
          </w:p>
        </w:tc>
        <w:tc>
          <w:tcPr>
            <w:tcW w:w="992" w:type="dxa"/>
          </w:tcPr>
          <w:p w14:paraId="6F5D1E42" w14:textId="77777777" w:rsidR="002B13EF" w:rsidRPr="002B13EF" w:rsidRDefault="002B13EF" w:rsidP="002B13EF">
            <w:pPr>
              <w:pStyle w:val="Sinespaciado"/>
              <w:jc w:val="center"/>
              <w:rPr>
                <w:rFonts w:ascii="Arial" w:hAnsi="Arial" w:cs="Arial"/>
                <w:b/>
                <w:sz w:val="16"/>
                <w:szCs w:val="16"/>
                <w:lang w:val="es-ES"/>
              </w:rPr>
            </w:pPr>
          </w:p>
        </w:tc>
      </w:tr>
    </w:tbl>
    <w:p w14:paraId="49668976" w14:textId="77777777" w:rsidR="00464795" w:rsidRPr="00464795" w:rsidRDefault="00464795" w:rsidP="00464795">
      <w:pPr>
        <w:pStyle w:val="Standard"/>
        <w:spacing w:after="0"/>
        <w:ind w:right="77"/>
        <w:jc w:val="both"/>
        <w:rPr>
          <w:rFonts w:ascii="Arial" w:eastAsia="Arial" w:hAnsi="Arial" w:cs="Arial"/>
          <w:b/>
          <w:sz w:val="18"/>
          <w:szCs w:val="18"/>
        </w:rPr>
      </w:pPr>
    </w:p>
    <w:p w14:paraId="7E5ACA66" w14:textId="77777777" w:rsidR="00464795" w:rsidRPr="00464795" w:rsidRDefault="00464795" w:rsidP="00464795">
      <w:pPr>
        <w:spacing w:after="0"/>
        <w:ind w:right="-1"/>
        <w:jc w:val="both"/>
        <w:rPr>
          <w:rFonts w:ascii="Arial" w:hAnsi="Arial" w:cs="Arial"/>
          <w:sz w:val="18"/>
          <w:szCs w:val="18"/>
        </w:rPr>
      </w:pPr>
      <w:r w:rsidRPr="00464795">
        <w:rPr>
          <w:rFonts w:ascii="Arial" w:hAnsi="Arial" w:cs="Arial"/>
          <w:sz w:val="18"/>
          <w:szCs w:val="18"/>
        </w:rPr>
        <w:t xml:space="preserve">Derivado de lo anterior, se relacionan los </w:t>
      </w:r>
      <w:r w:rsidRPr="00464795">
        <w:rPr>
          <w:rFonts w:ascii="Arial" w:hAnsi="Arial" w:cs="Arial"/>
          <w:b/>
          <w:bCs/>
          <w:sz w:val="18"/>
          <w:szCs w:val="18"/>
        </w:rPr>
        <w:t>LICITANTES</w:t>
      </w:r>
      <w:r w:rsidRPr="00464795">
        <w:rPr>
          <w:rFonts w:ascii="Arial" w:hAnsi="Arial" w:cs="Arial"/>
          <w:sz w:val="18"/>
          <w:szCs w:val="18"/>
        </w:rPr>
        <w:t xml:space="preserve"> cuyas propuestas resultaron </w:t>
      </w:r>
      <w:r w:rsidRPr="00464795">
        <w:rPr>
          <w:rFonts w:ascii="Arial" w:hAnsi="Arial" w:cs="Arial"/>
          <w:b/>
          <w:bCs/>
          <w:sz w:val="18"/>
          <w:szCs w:val="18"/>
        </w:rPr>
        <w:t>NO SOLVENTES</w:t>
      </w:r>
      <w:r w:rsidRPr="00464795">
        <w:rPr>
          <w:rFonts w:ascii="Arial" w:hAnsi="Arial" w:cs="Arial"/>
          <w:sz w:val="18"/>
          <w:szCs w:val="18"/>
        </w:rPr>
        <w:t xml:space="preserve">, indicando los requisitos que incumplen, y serán desechadas en virtud de que no cumplieron con la totalidad de los requisitos solicitados en la </w:t>
      </w:r>
      <w:r w:rsidRPr="00464795">
        <w:rPr>
          <w:rFonts w:ascii="Arial" w:hAnsi="Arial" w:cs="Arial"/>
          <w:b/>
          <w:bCs/>
          <w:sz w:val="18"/>
          <w:szCs w:val="18"/>
        </w:rPr>
        <w:t>BASES</w:t>
      </w:r>
      <w:r w:rsidRPr="00464795">
        <w:rPr>
          <w:rFonts w:ascii="Arial" w:hAnsi="Arial" w:cs="Arial"/>
          <w:sz w:val="18"/>
          <w:szCs w:val="18"/>
        </w:rPr>
        <w:t>.</w:t>
      </w:r>
    </w:p>
    <w:p w14:paraId="7C13AAA7" w14:textId="77777777" w:rsidR="00464795" w:rsidRPr="00464795" w:rsidRDefault="00464795" w:rsidP="00464795">
      <w:pPr>
        <w:spacing w:after="0"/>
        <w:ind w:right="-1"/>
        <w:jc w:val="both"/>
        <w:rPr>
          <w:rFonts w:ascii="Arial" w:hAnsi="Arial" w:cs="Arial"/>
          <w:sz w:val="18"/>
          <w:szCs w:val="18"/>
        </w:rPr>
      </w:pPr>
    </w:p>
    <w:tbl>
      <w:tblPr>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1"/>
        <w:gridCol w:w="2375"/>
        <w:gridCol w:w="2835"/>
        <w:gridCol w:w="3260"/>
      </w:tblGrid>
      <w:tr w:rsidR="00464795" w:rsidRPr="00464795" w14:paraId="1CED096E" w14:textId="77777777" w:rsidTr="0036599E">
        <w:trPr>
          <w:trHeight w:val="663"/>
          <w:tblHeader/>
        </w:trPr>
        <w:tc>
          <w:tcPr>
            <w:tcW w:w="1721" w:type="dxa"/>
            <w:shd w:val="clear" w:color="auto" w:fill="BFBFBF" w:themeFill="background1" w:themeFillShade="BF"/>
            <w:vAlign w:val="center"/>
          </w:tcPr>
          <w:p w14:paraId="1986D5C3" w14:textId="77777777" w:rsidR="00464795" w:rsidRPr="00464795" w:rsidRDefault="00464795" w:rsidP="00464795">
            <w:pPr>
              <w:spacing w:after="0"/>
              <w:ind w:right="-1"/>
              <w:jc w:val="center"/>
              <w:rPr>
                <w:rFonts w:ascii="Arial" w:hAnsi="Arial" w:cs="Arial"/>
                <w:sz w:val="18"/>
                <w:szCs w:val="18"/>
              </w:rPr>
            </w:pPr>
            <w:r w:rsidRPr="00464795">
              <w:rPr>
                <w:rFonts w:ascii="Arial" w:hAnsi="Arial" w:cs="Arial"/>
                <w:b/>
                <w:bCs/>
                <w:sz w:val="18"/>
                <w:szCs w:val="18"/>
              </w:rPr>
              <w:t>LICITANTE</w:t>
            </w:r>
          </w:p>
        </w:tc>
        <w:tc>
          <w:tcPr>
            <w:tcW w:w="2375" w:type="dxa"/>
            <w:shd w:val="clear" w:color="auto" w:fill="BFBFBF" w:themeFill="background1" w:themeFillShade="BF"/>
            <w:vAlign w:val="center"/>
          </w:tcPr>
          <w:p w14:paraId="64C34E83" w14:textId="77777777" w:rsidR="00464795" w:rsidRPr="00464795" w:rsidRDefault="00464795" w:rsidP="00464795">
            <w:pPr>
              <w:spacing w:after="0"/>
              <w:ind w:right="-1"/>
              <w:jc w:val="center"/>
              <w:rPr>
                <w:rFonts w:ascii="Arial" w:hAnsi="Arial" w:cs="Arial"/>
                <w:b/>
                <w:bCs/>
                <w:snapToGrid w:val="0"/>
                <w:sz w:val="18"/>
                <w:szCs w:val="18"/>
              </w:rPr>
            </w:pPr>
            <w:r w:rsidRPr="00464795">
              <w:rPr>
                <w:rFonts w:ascii="Arial" w:hAnsi="Arial" w:cs="Arial"/>
                <w:b/>
                <w:bCs/>
                <w:snapToGrid w:val="0"/>
                <w:sz w:val="18"/>
                <w:szCs w:val="18"/>
              </w:rPr>
              <w:t>INCISOS Y REQUISITOS QUE INCUMPLE LA PROPUESTA</w:t>
            </w:r>
          </w:p>
        </w:tc>
        <w:tc>
          <w:tcPr>
            <w:tcW w:w="2835" w:type="dxa"/>
            <w:shd w:val="clear" w:color="auto" w:fill="BFBFBF" w:themeFill="background1" w:themeFillShade="BF"/>
            <w:vAlign w:val="center"/>
          </w:tcPr>
          <w:p w14:paraId="33A7EC08" w14:textId="77777777" w:rsidR="00464795" w:rsidRPr="00464795" w:rsidRDefault="00464795" w:rsidP="00464795">
            <w:pPr>
              <w:spacing w:after="0"/>
              <w:ind w:right="-1"/>
              <w:jc w:val="center"/>
              <w:rPr>
                <w:rFonts w:ascii="Arial" w:hAnsi="Arial" w:cs="Arial"/>
                <w:b/>
                <w:bCs/>
                <w:snapToGrid w:val="0"/>
                <w:sz w:val="18"/>
                <w:szCs w:val="18"/>
              </w:rPr>
            </w:pPr>
            <w:r w:rsidRPr="00464795">
              <w:rPr>
                <w:rFonts w:ascii="Arial" w:hAnsi="Arial" w:cs="Arial"/>
                <w:b/>
                <w:bCs/>
                <w:snapToGrid w:val="0"/>
                <w:sz w:val="18"/>
                <w:szCs w:val="18"/>
              </w:rPr>
              <w:t>MOTIVO DE DESECHAMIENTO</w:t>
            </w:r>
          </w:p>
        </w:tc>
        <w:tc>
          <w:tcPr>
            <w:tcW w:w="3260" w:type="dxa"/>
            <w:shd w:val="clear" w:color="auto" w:fill="BFBFBF" w:themeFill="background1" w:themeFillShade="BF"/>
            <w:vAlign w:val="center"/>
          </w:tcPr>
          <w:p w14:paraId="4C16ACB9" w14:textId="77777777" w:rsidR="00464795" w:rsidRPr="00464795" w:rsidRDefault="00464795" w:rsidP="00464795">
            <w:pPr>
              <w:spacing w:after="0"/>
              <w:ind w:right="-1"/>
              <w:jc w:val="center"/>
              <w:rPr>
                <w:rFonts w:ascii="Arial" w:hAnsi="Arial" w:cs="Arial"/>
                <w:b/>
                <w:bCs/>
                <w:snapToGrid w:val="0"/>
                <w:sz w:val="18"/>
                <w:szCs w:val="18"/>
              </w:rPr>
            </w:pPr>
            <w:r w:rsidRPr="00464795">
              <w:rPr>
                <w:rFonts w:ascii="Arial" w:hAnsi="Arial" w:cs="Arial"/>
                <w:b/>
                <w:bCs/>
                <w:snapToGrid w:val="0"/>
                <w:sz w:val="18"/>
                <w:szCs w:val="18"/>
              </w:rPr>
              <w:t>FUNDAMENTO DE LA CAUSA DE DESECHAMIENTO</w:t>
            </w:r>
          </w:p>
        </w:tc>
      </w:tr>
      <w:tr w:rsidR="00464795" w:rsidRPr="00464795" w14:paraId="2FC80836" w14:textId="77777777" w:rsidTr="0036599E">
        <w:trPr>
          <w:trHeight w:val="50"/>
        </w:trPr>
        <w:tc>
          <w:tcPr>
            <w:tcW w:w="1721" w:type="dxa"/>
            <w:vMerge w:val="restart"/>
            <w:shd w:val="clear" w:color="auto" w:fill="BFBFBF" w:themeFill="background1" w:themeFillShade="BF"/>
          </w:tcPr>
          <w:p w14:paraId="4C8F7ABB" w14:textId="77777777" w:rsidR="00464795" w:rsidRPr="00464795" w:rsidRDefault="00464795" w:rsidP="00464795">
            <w:pPr>
              <w:spacing w:after="0"/>
              <w:ind w:right="-1"/>
              <w:jc w:val="center"/>
              <w:rPr>
                <w:rFonts w:ascii="Arial" w:hAnsi="Arial" w:cs="Arial"/>
                <w:sz w:val="18"/>
                <w:szCs w:val="18"/>
              </w:rPr>
            </w:pPr>
            <w:r w:rsidRPr="00464795">
              <w:rPr>
                <w:rFonts w:ascii="Arial" w:hAnsi="Arial" w:cs="Arial"/>
                <w:b/>
                <w:bCs/>
                <w:sz w:val="18"/>
                <w:szCs w:val="18"/>
                <w:lang w:val="es-ES" w:eastAsia="es-ES"/>
              </w:rPr>
              <w:t>BOILER Y CONTROL DE GUADALAJARA, S.A. DE C.V.</w:t>
            </w:r>
          </w:p>
        </w:tc>
        <w:tc>
          <w:tcPr>
            <w:tcW w:w="2375" w:type="dxa"/>
            <w:shd w:val="clear" w:color="auto" w:fill="auto"/>
          </w:tcPr>
          <w:p w14:paraId="3764337F" w14:textId="77777777" w:rsidR="00464795" w:rsidRPr="00464795" w:rsidRDefault="00464795" w:rsidP="00464795">
            <w:pPr>
              <w:pStyle w:val="Sinespaciado"/>
              <w:spacing w:after="0"/>
              <w:rPr>
                <w:rFonts w:ascii="Arial" w:hAnsi="Arial" w:cs="Arial"/>
                <w:bCs/>
                <w:sz w:val="18"/>
                <w:szCs w:val="18"/>
              </w:rPr>
            </w:pPr>
            <w:r w:rsidRPr="00464795">
              <w:rPr>
                <w:rFonts w:ascii="Arial" w:hAnsi="Arial" w:cs="Arial"/>
                <w:b/>
                <w:sz w:val="18"/>
                <w:szCs w:val="18"/>
              </w:rPr>
              <w:t>Anexo 5.</w:t>
            </w:r>
            <w:r w:rsidRPr="00464795">
              <w:rPr>
                <w:rFonts w:ascii="Arial" w:hAnsi="Arial" w:cs="Arial"/>
                <w:bCs/>
                <w:sz w:val="18"/>
                <w:szCs w:val="18"/>
              </w:rPr>
              <w:t>(Acreditación) o documentos que lo acredite.</w:t>
            </w:r>
          </w:p>
          <w:p w14:paraId="1A1867A1" w14:textId="77777777" w:rsidR="00464795" w:rsidRPr="00464795" w:rsidRDefault="00464795" w:rsidP="00464795">
            <w:pPr>
              <w:pStyle w:val="Sinespaciado"/>
              <w:spacing w:after="0"/>
              <w:rPr>
                <w:rFonts w:ascii="Arial" w:hAnsi="Arial" w:cs="Arial"/>
                <w:bCs/>
                <w:sz w:val="18"/>
                <w:szCs w:val="18"/>
              </w:rPr>
            </w:pPr>
            <w:r w:rsidRPr="00464795">
              <w:rPr>
                <w:rFonts w:ascii="Arial" w:hAnsi="Arial" w:cs="Arial"/>
                <w:sz w:val="18"/>
                <w:szCs w:val="18"/>
              </w:rPr>
              <w:t>[…]</w:t>
            </w:r>
          </w:p>
          <w:p w14:paraId="354C52D2" w14:textId="77777777" w:rsidR="00464795" w:rsidRPr="00464795" w:rsidRDefault="00464795" w:rsidP="00464795">
            <w:pPr>
              <w:pStyle w:val="Sinespaciado"/>
              <w:spacing w:after="0"/>
              <w:rPr>
                <w:rFonts w:ascii="Arial" w:hAnsi="Arial" w:cs="Arial"/>
                <w:bCs/>
                <w:sz w:val="18"/>
                <w:szCs w:val="18"/>
              </w:rPr>
            </w:pPr>
            <w:r w:rsidRPr="00464795">
              <w:rPr>
                <w:rFonts w:ascii="Arial" w:hAnsi="Arial" w:cs="Arial"/>
                <w:bCs/>
                <w:sz w:val="18"/>
                <w:szCs w:val="18"/>
              </w:rPr>
              <w:t>F.</w:t>
            </w:r>
            <w:r w:rsidRPr="00464795">
              <w:rPr>
                <w:rFonts w:ascii="Arial" w:hAnsi="Arial" w:cs="Arial"/>
                <w:bCs/>
                <w:sz w:val="18"/>
                <w:szCs w:val="18"/>
              </w:rPr>
              <w:tab/>
              <w:t>Declaración Anual del ISR completa del ejercicio fiscal del año 2022, con sus anexos y acuse, a excepción de las empresas constituidas en el año en curso.</w:t>
            </w:r>
          </w:p>
          <w:p w14:paraId="4C121921" w14:textId="77777777" w:rsidR="00464795" w:rsidRPr="00464795" w:rsidRDefault="00464795" w:rsidP="00464795">
            <w:pPr>
              <w:spacing w:after="0"/>
              <w:ind w:right="-1"/>
              <w:jc w:val="both"/>
              <w:rPr>
                <w:rFonts w:ascii="Arial" w:hAnsi="Arial" w:cs="Arial"/>
                <w:sz w:val="18"/>
                <w:szCs w:val="18"/>
              </w:rPr>
            </w:pPr>
            <w:r w:rsidRPr="00464795">
              <w:rPr>
                <w:rFonts w:ascii="Arial" w:hAnsi="Arial" w:cs="Arial"/>
                <w:sz w:val="18"/>
                <w:szCs w:val="18"/>
              </w:rPr>
              <w:t>[…]</w:t>
            </w:r>
          </w:p>
        </w:tc>
        <w:tc>
          <w:tcPr>
            <w:tcW w:w="2835" w:type="dxa"/>
            <w:shd w:val="clear" w:color="auto" w:fill="auto"/>
          </w:tcPr>
          <w:p w14:paraId="6D5AF4D5" w14:textId="77777777" w:rsidR="00464795" w:rsidRPr="00464795" w:rsidRDefault="00464795" w:rsidP="00464795">
            <w:pPr>
              <w:spacing w:after="0"/>
              <w:jc w:val="both"/>
              <w:rPr>
                <w:rFonts w:ascii="Arial" w:hAnsi="Arial" w:cs="Arial"/>
                <w:sz w:val="18"/>
                <w:szCs w:val="18"/>
              </w:rPr>
            </w:pPr>
            <w:r w:rsidRPr="00464795">
              <w:rPr>
                <w:rFonts w:ascii="Arial" w:hAnsi="Arial" w:cs="Arial"/>
                <w:sz w:val="18"/>
                <w:szCs w:val="18"/>
              </w:rPr>
              <w:t xml:space="preserve">El </w:t>
            </w:r>
            <w:r w:rsidRPr="00464795">
              <w:rPr>
                <w:rFonts w:ascii="Arial" w:hAnsi="Arial" w:cs="Arial"/>
                <w:b/>
                <w:bCs/>
                <w:sz w:val="18"/>
                <w:szCs w:val="18"/>
              </w:rPr>
              <w:t>LICITANTE</w:t>
            </w:r>
            <w:r w:rsidRPr="00464795">
              <w:rPr>
                <w:rFonts w:ascii="Arial" w:hAnsi="Arial" w:cs="Arial"/>
                <w:sz w:val="18"/>
                <w:szCs w:val="18"/>
              </w:rPr>
              <w:t xml:space="preserve"> omite presentar el Acuse de la Declaración Anual del ISR del ejercicio fiscal del año 2022.</w:t>
            </w:r>
          </w:p>
        </w:tc>
        <w:tc>
          <w:tcPr>
            <w:tcW w:w="3260" w:type="dxa"/>
            <w:vMerge w:val="restart"/>
            <w:shd w:val="clear" w:color="auto" w:fill="auto"/>
          </w:tcPr>
          <w:p w14:paraId="556F7428" w14:textId="77777777" w:rsidR="00464795" w:rsidRPr="00464795" w:rsidRDefault="00464795" w:rsidP="00464795">
            <w:pPr>
              <w:spacing w:after="0"/>
              <w:ind w:right="140"/>
              <w:jc w:val="both"/>
              <w:rPr>
                <w:rFonts w:ascii="Arial" w:hAnsi="Arial" w:cs="Arial"/>
                <w:sz w:val="18"/>
                <w:szCs w:val="18"/>
              </w:rPr>
            </w:pPr>
            <w:r w:rsidRPr="00464795">
              <w:rPr>
                <w:rFonts w:ascii="Arial" w:hAnsi="Arial" w:cs="Arial"/>
                <w:sz w:val="18"/>
                <w:szCs w:val="18"/>
              </w:rPr>
              <w:t xml:space="preserve">Por los motivos antes expuestos, se DESECHA la propuesta del </w:t>
            </w:r>
            <w:r w:rsidRPr="00464795">
              <w:rPr>
                <w:rFonts w:ascii="Arial" w:hAnsi="Arial" w:cs="Arial"/>
                <w:snapToGrid w:val="0"/>
                <w:sz w:val="18"/>
                <w:szCs w:val="18"/>
              </w:rPr>
              <w:t xml:space="preserve">PARTICIPANTE </w:t>
            </w:r>
            <w:r w:rsidRPr="00464795">
              <w:rPr>
                <w:rFonts w:ascii="Arial" w:hAnsi="Arial" w:cs="Arial"/>
                <w:b/>
                <w:bCs/>
                <w:sz w:val="18"/>
                <w:szCs w:val="18"/>
                <w:lang w:val="es-ES" w:eastAsia="es-ES"/>
              </w:rPr>
              <w:t>BOILER Y CONTROL DE GUADALAJARA, S.A. DE C.V.</w:t>
            </w:r>
            <w:r w:rsidRPr="00464795">
              <w:rPr>
                <w:rFonts w:ascii="Arial" w:hAnsi="Arial" w:cs="Arial"/>
                <w:sz w:val="18"/>
                <w:szCs w:val="18"/>
              </w:rPr>
              <w:t xml:space="preserve">., con fundamento en lo dispuesto por el artículo 69 numeral 2 de la Ley de Compras Gubernamentales, Enajenaciones y Contratación de Servicios del Estado de Jalisco y sus Municipios, así como con lo establecido en el numeral </w:t>
            </w:r>
            <w:r w:rsidRPr="00464795">
              <w:rPr>
                <w:rFonts w:ascii="Arial" w:hAnsi="Arial" w:cs="Arial"/>
                <w:b/>
                <w:bCs/>
                <w:i/>
                <w:iCs/>
                <w:sz w:val="18"/>
                <w:szCs w:val="18"/>
              </w:rPr>
              <w:t>12. DESECHAMIENTO DE PROPUESTAS DE LOS PARTICIPANTES.,</w:t>
            </w:r>
            <w:r w:rsidRPr="00464795">
              <w:rPr>
                <w:rFonts w:ascii="Arial" w:hAnsi="Arial" w:cs="Arial"/>
                <w:sz w:val="18"/>
                <w:szCs w:val="18"/>
              </w:rPr>
              <w:t xml:space="preserve"> punto b de las BASES de la LICITACIÓN PÚBLICA LOCAL SECGSSJ-LCCC-014-2023 CON CONCURRENCIA DE COMITÉ “SUMINISTRO E INSTALACIÓN DE GENERADOR DE AGUA CALIENTE PARA EL HOSPITAL REGIONAL DE CIUDAD GUZMÁN Y SERVICIO DE MANTENIMIENTO PREVENTIVO Y CORRECTIVO PARA GENERADOR DE AGUA CALIENTE DEL CAISAME”</w:t>
            </w:r>
          </w:p>
        </w:tc>
      </w:tr>
      <w:tr w:rsidR="00464795" w:rsidRPr="00464795" w14:paraId="4D85A82C" w14:textId="77777777" w:rsidTr="0036599E">
        <w:trPr>
          <w:trHeight w:val="50"/>
        </w:trPr>
        <w:tc>
          <w:tcPr>
            <w:tcW w:w="1721" w:type="dxa"/>
            <w:vMerge/>
            <w:shd w:val="clear" w:color="auto" w:fill="BFBFBF" w:themeFill="background1" w:themeFillShade="BF"/>
          </w:tcPr>
          <w:p w14:paraId="27EFC5C0" w14:textId="77777777" w:rsidR="00464795" w:rsidRPr="00464795" w:rsidRDefault="00464795" w:rsidP="00464795">
            <w:pPr>
              <w:spacing w:after="0"/>
              <w:ind w:right="-1"/>
              <w:jc w:val="center"/>
              <w:rPr>
                <w:rFonts w:ascii="Arial" w:hAnsi="Arial" w:cs="Arial"/>
                <w:b/>
                <w:bCs/>
                <w:sz w:val="18"/>
                <w:szCs w:val="18"/>
                <w:lang w:val="es-ES" w:eastAsia="es-ES"/>
              </w:rPr>
            </w:pPr>
          </w:p>
        </w:tc>
        <w:tc>
          <w:tcPr>
            <w:tcW w:w="2375" w:type="dxa"/>
            <w:shd w:val="clear" w:color="auto" w:fill="auto"/>
          </w:tcPr>
          <w:p w14:paraId="34823131" w14:textId="77777777" w:rsidR="00464795" w:rsidRPr="00464795" w:rsidRDefault="00464795" w:rsidP="00464795">
            <w:pPr>
              <w:spacing w:after="0"/>
              <w:ind w:right="-1"/>
              <w:jc w:val="both"/>
              <w:rPr>
                <w:rFonts w:ascii="Arial" w:hAnsi="Arial" w:cs="Arial"/>
                <w:b/>
                <w:sz w:val="18"/>
                <w:szCs w:val="18"/>
              </w:rPr>
            </w:pPr>
            <w:r w:rsidRPr="00464795">
              <w:rPr>
                <w:rFonts w:ascii="Arial" w:hAnsi="Arial" w:cs="Arial"/>
                <w:b/>
                <w:sz w:val="18"/>
                <w:szCs w:val="18"/>
              </w:rPr>
              <w:t>Anexo 14.</w:t>
            </w:r>
            <w:r w:rsidRPr="00464795">
              <w:rPr>
                <w:rFonts w:ascii="Arial" w:hAnsi="Arial" w:cs="Arial"/>
                <w:bCs/>
                <w:sz w:val="18"/>
                <w:szCs w:val="18"/>
              </w:rPr>
              <w:t xml:space="preserve"> (Manifiesto de objeto social en actividad económica y profesionales).</w:t>
            </w:r>
          </w:p>
        </w:tc>
        <w:tc>
          <w:tcPr>
            <w:tcW w:w="2835" w:type="dxa"/>
            <w:shd w:val="clear" w:color="auto" w:fill="auto"/>
          </w:tcPr>
          <w:p w14:paraId="01A5E17F" w14:textId="676A6C08" w:rsidR="00464795" w:rsidRPr="00464795" w:rsidRDefault="0036599E" w:rsidP="00464795">
            <w:pPr>
              <w:spacing w:after="0"/>
              <w:jc w:val="both"/>
              <w:rPr>
                <w:rFonts w:ascii="Arial" w:hAnsi="Arial" w:cs="Arial"/>
                <w:sz w:val="18"/>
                <w:szCs w:val="18"/>
              </w:rPr>
            </w:pPr>
            <w:r w:rsidRPr="0036599E">
              <w:rPr>
                <w:rFonts w:ascii="Arial" w:hAnsi="Arial" w:cs="Arial"/>
                <w:sz w:val="18"/>
                <w:szCs w:val="18"/>
              </w:rPr>
              <w:t>La actividad económica que tiene dada de alta el PARTICIPANTE en su Constancia de Situación Fiscal, ninguna de las cuales se relaciona con  el objeto del procedimiento de contratación, toda vez que de acuerdo con el catálogo de actividades del Servicio de Administración Tributaria existen actividades específicas que se relacionan con el objeto de la contratación.</w:t>
            </w:r>
          </w:p>
        </w:tc>
        <w:tc>
          <w:tcPr>
            <w:tcW w:w="3260" w:type="dxa"/>
            <w:vMerge/>
            <w:shd w:val="clear" w:color="auto" w:fill="auto"/>
          </w:tcPr>
          <w:p w14:paraId="53C87D8F" w14:textId="77777777" w:rsidR="00464795" w:rsidRPr="00464795" w:rsidRDefault="00464795" w:rsidP="00464795">
            <w:pPr>
              <w:spacing w:after="0"/>
              <w:ind w:right="140"/>
              <w:jc w:val="both"/>
              <w:rPr>
                <w:rFonts w:ascii="Arial" w:hAnsi="Arial" w:cs="Arial"/>
                <w:sz w:val="18"/>
                <w:szCs w:val="18"/>
              </w:rPr>
            </w:pPr>
          </w:p>
        </w:tc>
      </w:tr>
      <w:tr w:rsidR="00464795" w:rsidRPr="00464795" w14:paraId="3371A13B" w14:textId="77777777" w:rsidTr="0036599E">
        <w:trPr>
          <w:trHeight w:val="50"/>
        </w:trPr>
        <w:tc>
          <w:tcPr>
            <w:tcW w:w="1721" w:type="dxa"/>
            <w:shd w:val="clear" w:color="auto" w:fill="BFBFBF" w:themeFill="background1" w:themeFillShade="BF"/>
          </w:tcPr>
          <w:p w14:paraId="1B918165" w14:textId="77777777" w:rsidR="00464795" w:rsidRPr="00464795" w:rsidRDefault="00464795" w:rsidP="00464795">
            <w:pPr>
              <w:spacing w:after="0"/>
              <w:ind w:right="-1"/>
              <w:jc w:val="center"/>
              <w:rPr>
                <w:rFonts w:ascii="Arial" w:hAnsi="Arial" w:cs="Arial"/>
                <w:b/>
                <w:bCs/>
                <w:sz w:val="18"/>
                <w:szCs w:val="18"/>
                <w:lang w:val="es-ES" w:eastAsia="es-ES"/>
              </w:rPr>
            </w:pPr>
            <w:r w:rsidRPr="00464795">
              <w:rPr>
                <w:rFonts w:ascii="Arial" w:hAnsi="Arial" w:cs="Arial"/>
                <w:b/>
                <w:sz w:val="18"/>
                <w:szCs w:val="18"/>
                <w:lang w:val="es-ES"/>
              </w:rPr>
              <w:t>GRUPO FAYX, S.A. DE C.V.</w:t>
            </w:r>
          </w:p>
        </w:tc>
        <w:tc>
          <w:tcPr>
            <w:tcW w:w="2375" w:type="dxa"/>
            <w:shd w:val="clear" w:color="auto" w:fill="auto"/>
          </w:tcPr>
          <w:p w14:paraId="381DB843" w14:textId="77777777" w:rsidR="00464795" w:rsidRPr="00464795" w:rsidRDefault="00464795" w:rsidP="00464795">
            <w:pPr>
              <w:spacing w:after="0"/>
              <w:ind w:right="-1"/>
              <w:jc w:val="both"/>
              <w:rPr>
                <w:rFonts w:ascii="Arial" w:hAnsi="Arial" w:cs="Arial"/>
                <w:b/>
                <w:sz w:val="18"/>
                <w:szCs w:val="18"/>
              </w:rPr>
            </w:pPr>
            <w:r w:rsidRPr="00464795">
              <w:rPr>
                <w:rFonts w:ascii="Arial" w:hAnsi="Arial" w:cs="Arial"/>
                <w:b/>
                <w:sz w:val="18"/>
                <w:szCs w:val="18"/>
              </w:rPr>
              <w:t>Anexo 14.</w:t>
            </w:r>
            <w:r w:rsidRPr="00464795">
              <w:rPr>
                <w:rFonts w:ascii="Arial" w:hAnsi="Arial" w:cs="Arial"/>
                <w:bCs/>
                <w:sz w:val="18"/>
                <w:szCs w:val="18"/>
              </w:rPr>
              <w:t xml:space="preserve"> (Manifiesto de objeto social en actividad económica y profesionales).</w:t>
            </w:r>
          </w:p>
        </w:tc>
        <w:tc>
          <w:tcPr>
            <w:tcW w:w="2835" w:type="dxa"/>
            <w:shd w:val="clear" w:color="auto" w:fill="auto"/>
          </w:tcPr>
          <w:p w14:paraId="6732C17F" w14:textId="2E849CFE" w:rsidR="00464795" w:rsidRPr="00464795" w:rsidRDefault="0036599E" w:rsidP="00464795">
            <w:pPr>
              <w:spacing w:after="0"/>
              <w:jc w:val="both"/>
              <w:rPr>
                <w:rFonts w:ascii="Arial" w:hAnsi="Arial" w:cs="Arial"/>
                <w:sz w:val="18"/>
                <w:szCs w:val="18"/>
              </w:rPr>
            </w:pPr>
            <w:r w:rsidRPr="0036599E">
              <w:rPr>
                <w:rFonts w:ascii="Arial" w:hAnsi="Arial" w:cs="Arial"/>
                <w:sz w:val="18"/>
                <w:szCs w:val="18"/>
              </w:rPr>
              <w:t>El PARTICIPANTE cuenta con 7 actividades económicas dadas de alta en su Constancia de Situación Fiscal, ninguna de las cuales se relaciona con  el objeto del procedimiento de contratación, toda vez que de acuerdo con el catálogo de actividades del Servicio de Administración Tributaria existen actividades específicas que se relacionan con el objeto de la contratación.</w:t>
            </w:r>
          </w:p>
        </w:tc>
        <w:tc>
          <w:tcPr>
            <w:tcW w:w="3260" w:type="dxa"/>
            <w:shd w:val="clear" w:color="auto" w:fill="auto"/>
          </w:tcPr>
          <w:p w14:paraId="21361934" w14:textId="77777777" w:rsidR="00464795" w:rsidRPr="00464795" w:rsidRDefault="00464795" w:rsidP="00464795">
            <w:pPr>
              <w:spacing w:after="0"/>
              <w:ind w:right="140"/>
              <w:jc w:val="both"/>
              <w:rPr>
                <w:rFonts w:ascii="Arial" w:hAnsi="Arial" w:cs="Arial"/>
                <w:sz w:val="18"/>
                <w:szCs w:val="18"/>
              </w:rPr>
            </w:pPr>
            <w:r w:rsidRPr="00464795">
              <w:rPr>
                <w:rFonts w:ascii="Arial" w:hAnsi="Arial" w:cs="Arial"/>
                <w:sz w:val="18"/>
                <w:szCs w:val="18"/>
              </w:rPr>
              <w:t xml:space="preserve">Por el motivo ante expuesto, se DESECHA la propuesta del </w:t>
            </w:r>
            <w:r w:rsidRPr="00464795">
              <w:rPr>
                <w:rFonts w:ascii="Arial" w:hAnsi="Arial" w:cs="Arial"/>
                <w:snapToGrid w:val="0"/>
                <w:sz w:val="18"/>
                <w:szCs w:val="18"/>
              </w:rPr>
              <w:t xml:space="preserve">PARTICIPANTE </w:t>
            </w:r>
            <w:r w:rsidRPr="00464795">
              <w:rPr>
                <w:rFonts w:ascii="Arial" w:hAnsi="Arial" w:cs="Arial"/>
                <w:b/>
                <w:sz w:val="18"/>
                <w:szCs w:val="18"/>
                <w:lang w:val="es-ES"/>
              </w:rPr>
              <w:t>GRUPO FAYX, S.A. DE C.V.</w:t>
            </w:r>
            <w:r w:rsidRPr="00464795">
              <w:rPr>
                <w:rFonts w:ascii="Arial" w:hAnsi="Arial" w:cs="Arial"/>
                <w:sz w:val="18"/>
                <w:szCs w:val="18"/>
              </w:rPr>
              <w:t xml:space="preserve">., con fundamento en lo dispuesto por el artículo 69 numeral 2 de la Ley de Compras Gubernamentales, Enajenaciones y Contratación de Servicios del Estado de Jalisco y sus Municipios, así como con lo establecido en el numeral </w:t>
            </w:r>
            <w:r w:rsidRPr="00464795">
              <w:rPr>
                <w:rFonts w:ascii="Arial" w:hAnsi="Arial" w:cs="Arial"/>
                <w:b/>
                <w:bCs/>
                <w:i/>
                <w:iCs/>
                <w:sz w:val="18"/>
                <w:szCs w:val="18"/>
              </w:rPr>
              <w:t>12. DESECHAMIENTO DE PROPUESTAS DE LOS PARTICIPANTES.,</w:t>
            </w:r>
            <w:r w:rsidRPr="00464795">
              <w:rPr>
                <w:rFonts w:ascii="Arial" w:hAnsi="Arial" w:cs="Arial"/>
                <w:sz w:val="18"/>
                <w:szCs w:val="18"/>
              </w:rPr>
              <w:t xml:space="preserve"> punto b de las BASES de la LICITACIÓN PÚBLICA LOCAL SECGSSJ-LCCC-014-2023 CON CONCURRENCIA DE COMITÉ “SUMINISTRO E INSTALACIÓN DE GENERADOR DE AGUA CALIENTE PARA EL HOSPITAL REGIONAL DE CIUDAD GUZMÁN Y SERVICIO DE MANTENIMIENTO PREVENTIVO Y CORRECTIVO PARA GENERADOR DE AGUA CALIENTE DEL CAISAME”</w:t>
            </w:r>
          </w:p>
        </w:tc>
      </w:tr>
    </w:tbl>
    <w:p w14:paraId="08BCCE70" w14:textId="77777777" w:rsidR="00464795" w:rsidRPr="00464795" w:rsidRDefault="00464795" w:rsidP="00464795">
      <w:pPr>
        <w:pStyle w:val="Standard"/>
        <w:spacing w:after="0"/>
        <w:ind w:right="77"/>
        <w:jc w:val="both"/>
        <w:rPr>
          <w:rFonts w:ascii="Arial" w:eastAsia="Arial" w:hAnsi="Arial" w:cs="Arial"/>
          <w:b/>
          <w:sz w:val="18"/>
          <w:szCs w:val="18"/>
        </w:rPr>
      </w:pPr>
    </w:p>
    <w:p w14:paraId="0359BA26" w14:textId="77777777" w:rsidR="00464795" w:rsidRDefault="00464795" w:rsidP="00464795">
      <w:pPr>
        <w:pStyle w:val="NormalWeb"/>
        <w:tabs>
          <w:tab w:val="left" w:pos="851"/>
        </w:tabs>
        <w:spacing w:before="0" w:after="0"/>
        <w:rPr>
          <w:rFonts w:ascii="Arial" w:eastAsia="Arial" w:hAnsi="Arial" w:cs="Arial"/>
          <w:sz w:val="18"/>
          <w:szCs w:val="18"/>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Pr>
          <w:rFonts w:ascii="Arial" w:eastAsia="Arial" w:hAnsi="Arial" w:cs="Arial"/>
          <w:b/>
          <w:bCs/>
          <w:kern w:val="0"/>
          <w:sz w:val="18"/>
          <w:szCs w:val="18"/>
        </w:rPr>
        <w:t>LEY</w:t>
      </w:r>
      <w:r>
        <w:rPr>
          <w:rFonts w:ascii="Arial" w:eastAsia="Arial" w:hAnsi="Arial" w:cs="Arial"/>
          <w:spacing w:val="-6"/>
          <w:sz w:val="18"/>
          <w:szCs w:val="18"/>
        </w:rPr>
        <w:t xml:space="preserve">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Comité de Adquisiciones del Organismo Público Descentralizado Servicios de Salud Jalisco</w:t>
      </w:r>
      <w:r w:rsidRPr="003173AC">
        <w:rPr>
          <w:rFonts w:ascii="Arial" w:eastAsia="Arial" w:hAnsi="Arial" w:cs="Arial"/>
          <w:sz w:val="18"/>
          <w:szCs w:val="18"/>
        </w:rPr>
        <w:t>, resuelve las siguientes</w:t>
      </w:r>
      <w:r>
        <w:rPr>
          <w:rFonts w:ascii="Arial" w:eastAsia="Arial" w:hAnsi="Arial" w:cs="Arial"/>
          <w:sz w:val="18"/>
          <w:szCs w:val="18"/>
        </w:rPr>
        <w:t>:</w:t>
      </w:r>
    </w:p>
    <w:p w14:paraId="2446E932" w14:textId="77777777" w:rsidR="00464795" w:rsidRDefault="00464795" w:rsidP="00464795">
      <w:pPr>
        <w:pStyle w:val="Standard"/>
        <w:tabs>
          <w:tab w:val="left" w:pos="851"/>
        </w:tabs>
        <w:spacing w:after="0"/>
        <w:ind w:right="82"/>
        <w:jc w:val="both"/>
        <w:rPr>
          <w:rFonts w:ascii="Arial" w:eastAsia="Arial" w:hAnsi="Arial" w:cs="Arial"/>
          <w:spacing w:val="-6"/>
          <w:sz w:val="18"/>
          <w:szCs w:val="18"/>
        </w:rPr>
      </w:pPr>
    </w:p>
    <w:p w14:paraId="4F6CEF24" w14:textId="77777777" w:rsidR="00464795" w:rsidRDefault="00464795" w:rsidP="00464795">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4CB5ADC9" w14:textId="77777777" w:rsidR="001B1FA1" w:rsidRDefault="001B1FA1" w:rsidP="00464795">
      <w:pPr>
        <w:pStyle w:val="Standard"/>
        <w:tabs>
          <w:tab w:val="left" w:pos="851"/>
        </w:tabs>
        <w:spacing w:after="0"/>
        <w:jc w:val="center"/>
        <w:rPr>
          <w:rFonts w:ascii="Arial" w:eastAsia="Arial" w:hAnsi="Arial" w:cs="Arial"/>
          <w:b/>
          <w:bCs/>
          <w:spacing w:val="-6"/>
          <w:sz w:val="18"/>
          <w:szCs w:val="18"/>
        </w:rPr>
      </w:pPr>
    </w:p>
    <w:p w14:paraId="6054C536" w14:textId="11FDCA20" w:rsidR="001B1FA1" w:rsidRPr="005933ED" w:rsidRDefault="001B1FA1" w:rsidP="001B1FA1">
      <w:pPr>
        <w:pStyle w:val="NormalWeb"/>
        <w:tabs>
          <w:tab w:val="left" w:pos="851"/>
        </w:tabs>
        <w:spacing w:before="0"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w:t>
      </w:r>
      <w:r>
        <w:rPr>
          <w:rFonts w:ascii="Arial" w:eastAsia="Arial" w:hAnsi="Arial" w:cs="Arial"/>
          <w:sz w:val="18"/>
          <w:szCs w:val="18"/>
        </w:rPr>
        <w:t>71</w:t>
      </w:r>
      <w:r w:rsidR="001F079E">
        <w:rPr>
          <w:rFonts w:ascii="Arial" w:eastAsia="Arial" w:hAnsi="Arial" w:cs="Arial"/>
          <w:sz w:val="18"/>
          <w:szCs w:val="18"/>
        </w:rPr>
        <w:t xml:space="preserve"> numeral 1</w:t>
      </w:r>
      <w:r w:rsidRPr="003173AC">
        <w:rPr>
          <w:rFonts w:ascii="Arial" w:eastAsia="Arial" w:hAnsi="Arial" w:cs="Arial"/>
          <w:sz w:val="18"/>
          <w:szCs w:val="18"/>
        </w:rPr>
        <w:t xml:space="preserve"> de la </w:t>
      </w:r>
      <w:r>
        <w:rPr>
          <w:rFonts w:ascii="Arial" w:eastAsia="Arial" w:hAnsi="Arial" w:cs="Arial"/>
          <w:b/>
          <w:bCs/>
          <w:kern w:val="0"/>
          <w:sz w:val="18"/>
          <w:szCs w:val="18"/>
        </w:rPr>
        <w:t>LEY</w:t>
      </w:r>
      <w:r w:rsidRPr="003173AC">
        <w:rPr>
          <w:rFonts w:ascii="Arial" w:eastAsia="Arial" w:hAnsi="Arial" w:cs="Arial"/>
          <w:sz w:val="18"/>
          <w:szCs w:val="18"/>
        </w:rPr>
        <w:t xml:space="preserve"> de Compras Gubernamentales, Enajenaciones y Contratación de Servicios del </w:t>
      </w:r>
      <w:r w:rsidRPr="00677595">
        <w:rPr>
          <w:rFonts w:ascii="Arial" w:eastAsia="Arial" w:hAnsi="Arial" w:cs="Arial"/>
          <w:sz w:val="18"/>
          <w:szCs w:val="18"/>
        </w:rPr>
        <w:t xml:space="preserve">Estado de Jalisco y sus Municipios, </w:t>
      </w:r>
      <w:r>
        <w:rPr>
          <w:rFonts w:ascii="Arial" w:eastAsia="Arial" w:hAnsi="Arial" w:cs="Arial"/>
          <w:sz w:val="18"/>
          <w:szCs w:val="18"/>
        </w:rPr>
        <w:t xml:space="preserve">se </w:t>
      </w:r>
      <w:r w:rsidRPr="00E95338">
        <w:rPr>
          <w:rFonts w:ascii="Arial" w:eastAsia="Arial" w:hAnsi="Arial" w:cs="Arial"/>
          <w:spacing w:val="1"/>
          <w:kern w:val="0"/>
          <w:sz w:val="18"/>
          <w:szCs w:val="18"/>
        </w:rPr>
        <w:t xml:space="preserve">declara </w:t>
      </w:r>
      <w:r w:rsidRPr="00E95338">
        <w:rPr>
          <w:rFonts w:ascii="Arial" w:eastAsia="Arial" w:hAnsi="Arial" w:cs="Arial"/>
          <w:b/>
          <w:bCs/>
          <w:spacing w:val="1"/>
          <w:kern w:val="0"/>
          <w:sz w:val="18"/>
          <w:szCs w:val="18"/>
          <w:u w:val="single"/>
        </w:rPr>
        <w:t>DESIERTO</w:t>
      </w:r>
      <w:r w:rsidRPr="005933ED">
        <w:rPr>
          <w:rFonts w:ascii="Arial" w:eastAsia="Arial" w:hAnsi="Arial" w:cs="Arial"/>
          <w:spacing w:val="1"/>
          <w:kern w:val="0"/>
          <w:sz w:val="18"/>
          <w:szCs w:val="18"/>
        </w:rPr>
        <w:t xml:space="preserve"> </w:t>
      </w:r>
      <w:r>
        <w:rPr>
          <w:rFonts w:ascii="Arial" w:eastAsia="Arial" w:hAnsi="Arial" w:cs="Arial"/>
          <w:spacing w:val="1"/>
          <w:kern w:val="0"/>
          <w:sz w:val="18"/>
          <w:szCs w:val="18"/>
        </w:rPr>
        <w:t>la</w:t>
      </w:r>
      <w:r w:rsidRPr="00E95338">
        <w:rPr>
          <w:rFonts w:ascii="Arial" w:eastAsia="Arial" w:hAnsi="Arial" w:cs="Arial"/>
          <w:spacing w:val="1"/>
          <w:kern w:val="0"/>
          <w:sz w:val="18"/>
          <w:szCs w:val="18"/>
        </w:rPr>
        <w:t xml:space="preserve"> presente </w:t>
      </w:r>
      <w:r>
        <w:rPr>
          <w:rFonts w:ascii="Arial" w:eastAsia="Arial" w:hAnsi="Arial" w:cs="Arial"/>
          <w:b/>
          <w:bCs/>
          <w:sz w:val="18"/>
          <w:szCs w:val="18"/>
        </w:rPr>
        <w:t>LICITACIÓN</w:t>
      </w:r>
      <w:r>
        <w:rPr>
          <w:rFonts w:ascii="Arial" w:eastAsia="Arial" w:hAnsi="Arial" w:cs="Arial"/>
          <w:spacing w:val="1"/>
          <w:kern w:val="0"/>
          <w:sz w:val="18"/>
          <w:szCs w:val="18"/>
        </w:rPr>
        <w:t xml:space="preserve">, </w:t>
      </w:r>
      <w:r w:rsidRPr="00E95338">
        <w:rPr>
          <w:rFonts w:ascii="Arial" w:eastAsia="Arial" w:hAnsi="Arial" w:cs="Arial"/>
          <w:spacing w:val="1"/>
          <w:kern w:val="0"/>
          <w:sz w:val="18"/>
          <w:szCs w:val="18"/>
        </w:rPr>
        <w:t>toda vez que la</w:t>
      </w:r>
      <w:r>
        <w:rPr>
          <w:rFonts w:ascii="Arial" w:eastAsia="Arial" w:hAnsi="Arial" w:cs="Arial"/>
          <w:spacing w:val="1"/>
          <w:kern w:val="0"/>
          <w:sz w:val="18"/>
          <w:szCs w:val="18"/>
        </w:rPr>
        <w:t>s</w:t>
      </w:r>
      <w:r w:rsidRPr="00E95338">
        <w:rPr>
          <w:rFonts w:ascii="Arial" w:eastAsia="Arial" w:hAnsi="Arial" w:cs="Arial"/>
          <w:spacing w:val="1"/>
          <w:kern w:val="0"/>
          <w:sz w:val="18"/>
          <w:szCs w:val="18"/>
        </w:rPr>
        <w:t xml:space="preserve"> </w:t>
      </w:r>
      <w:r w:rsidRPr="005C31E7">
        <w:rPr>
          <w:rFonts w:ascii="Arial" w:eastAsia="Arial" w:hAnsi="Arial" w:cs="Arial"/>
          <w:b/>
          <w:sz w:val="18"/>
          <w:szCs w:val="18"/>
        </w:rPr>
        <w:t>PROPUESTA</w:t>
      </w:r>
      <w:r>
        <w:rPr>
          <w:rFonts w:ascii="Arial" w:eastAsia="Arial" w:hAnsi="Arial" w:cs="Arial"/>
          <w:b/>
          <w:sz w:val="18"/>
          <w:szCs w:val="18"/>
        </w:rPr>
        <w:t>S</w:t>
      </w:r>
      <w:r w:rsidRPr="005C31E7">
        <w:rPr>
          <w:rFonts w:ascii="Arial" w:eastAsia="Arial" w:hAnsi="Arial" w:cs="Arial"/>
          <w:b/>
          <w:sz w:val="18"/>
          <w:szCs w:val="18"/>
        </w:rPr>
        <w:t xml:space="preserve"> </w:t>
      </w:r>
      <w:r w:rsidRPr="00E95338">
        <w:rPr>
          <w:rFonts w:ascii="Arial" w:eastAsia="Arial" w:hAnsi="Arial" w:cs="Arial"/>
          <w:spacing w:val="1"/>
          <w:kern w:val="0"/>
          <w:sz w:val="18"/>
          <w:szCs w:val="18"/>
        </w:rPr>
        <w:t>presentada</w:t>
      </w:r>
      <w:r>
        <w:rPr>
          <w:rFonts w:ascii="Arial" w:eastAsia="Arial" w:hAnsi="Arial" w:cs="Arial"/>
          <w:spacing w:val="1"/>
          <w:kern w:val="0"/>
          <w:sz w:val="18"/>
          <w:szCs w:val="18"/>
        </w:rPr>
        <w:t>s</w:t>
      </w:r>
      <w:r w:rsidRPr="00E95338">
        <w:rPr>
          <w:rFonts w:ascii="Arial" w:eastAsia="Arial" w:hAnsi="Arial" w:cs="Arial"/>
          <w:spacing w:val="1"/>
          <w:kern w:val="0"/>
          <w:sz w:val="18"/>
          <w:szCs w:val="18"/>
        </w:rPr>
        <w:t xml:space="preserve"> en el Acto </w:t>
      </w:r>
      <w:r>
        <w:rPr>
          <w:rFonts w:ascii="Arial" w:eastAsia="Arial" w:hAnsi="Arial" w:cs="Arial"/>
          <w:spacing w:val="1"/>
          <w:kern w:val="0"/>
          <w:sz w:val="18"/>
          <w:szCs w:val="18"/>
        </w:rPr>
        <w:t>d</w:t>
      </w:r>
      <w:r w:rsidRPr="00E95338">
        <w:rPr>
          <w:rFonts w:ascii="Arial" w:eastAsia="Arial" w:hAnsi="Arial" w:cs="Arial"/>
          <w:spacing w:val="1"/>
          <w:kern w:val="0"/>
          <w:sz w:val="18"/>
          <w:szCs w:val="18"/>
        </w:rPr>
        <w:t xml:space="preserve">e Presentación </w:t>
      </w:r>
      <w:r>
        <w:rPr>
          <w:rFonts w:ascii="Arial" w:eastAsia="Arial" w:hAnsi="Arial" w:cs="Arial"/>
          <w:spacing w:val="1"/>
          <w:kern w:val="0"/>
          <w:sz w:val="18"/>
          <w:szCs w:val="18"/>
        </w:rPr>
        <w:t>y</w:t>
      </w:r>
      <w:r w:rsidRPr="00E95338">
        <w:rPr>
          <w:rFonts w:ascii="Arial" w:eastAsia="Arial" w:hAnsi="Arial" w:cs="Arial"/>
          <w:spacing w:val="1"/>
          <w:kern w:val="0"/>
          <w:sz w:val="18"/>
          <w:szCs w:val="18"/>
        </w:rPr>
        <w:t xml:space="preserve"> Apertura </w:t>
      </w:r>
      <w:r>
        <w:rPr>
          <w:rFonts w:ascii="Arial" w:eastAsia="Arial" w:hAnsi="Arial" w:cs="Arial"/>
          <w:spacing w:val="1"/>
          <w:kern w:val="0"/>
          <w:sz w:val="18"/>
          <w:szCs w:val="18"/>
        </w:rPr>
        <w:t>d</w:t>
      </w:r>
      <w:r w:rsidRPr="00E95338">
        <w:rPr>
          <w:rFonts w:ascii="Arial" w:eastAsia="Arial" w:hAnsi="Arial" w:cs="Arial"/>
          <w:spacing w:val="1"/>
          <w:kern w:val="0"/>
          <w:sz w:val="18"/>
          <w:szCs w:val="18"/>
        </w:rPr>
        <w:t xml:space="preserve">e Propuestas no </w:t>
      </w:r>
      <w:r>
        <w:rPr>
          <w:rFonts w:ascii="Arial" w:eastAsia="Arial" w:hAnsi="Arial" w:cs="Arial"/>
          <w:spacing w:val="1"/>
          <w:kern w:val="0"/>
          <w:sz w:val="18"/>
          <w:szCs w:val="18"/>
        </w:rPr>
        <w:t xml:space="preserve">cumplieron con la totalidad de los requisitos solicitados en las </w:t>
      </w:r>
      <w:r w:rsidRPr="005933ED">
        <w:rPr>
          <w:rFonts w:ascii="Arial" w:eastAsia="Arial" w:hAnsi="Arial" w:cs="Arial"/>
          <w:b/>
          <w:bCs/>
          <w:spacing w:val="1"/>
          <w:kern w:val="0"/>
          <w:sz w:val="18"/>
          <w:szCs w:val="18"/>
        </w:rPr>
        <w:t>BASES</w:t>
      </w:r>
      <w:r>
        <w:rPr>
          <w:rFonts w:ascii="Arial" w:eastAsia="Arial" w:hAnsi="Arial" w:cs="Arial"/>
          <w:spacing w:val="1"/>
          <w:kern w:val="0"/>
          <w:sz w:val="18"/>
          <w:szCs w:val="18"/>
        </w:rPr>
        <w:t>.</w:t>
      </w:r>
    </w:p>
    <w:p w14:paraId="2F1E8E4C" w14:textId="77777777" w:rsidR="001B1FA1" w:rsidRPr="009E4967" w:rsidRDefault="001B1FA1" w:rsidP="001B1FA1">
      <w:pPr>
        <w:pStyle w:val="NormalWeb"/>
        <w:tabs>
          <w:tab w:val="left" w:pos="851"/>
        </w:tabs>
        <w:spacing w:before="0" w:after="0"/>
        <w:ind w:right="91"/>
        <w:rPr>
          <w:rFonts w:ascii="Arial" w:hAnsi="Arial" w:cs="Arial"/>
          <w:sz w:val="18"/>
          <w:szCs w:val="18"/>
        </w:rPr>
      </w:pPr>
    </w:p>
    <w:p w14:paraId="4245BFBE" w14:textId="14633393" w:rsidR="001B1FA1" w:rsidRPr="009E4967" w:rsidRDefault="001B1FA1" w:rsidP="001B1FA1">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Segundo</w:t>
      </w:r>
      <w:r w:rsidRPr="009E4967">
        <w:rPr>
          <w:rFonts w:ascii="Arial" w:eastAsia="Arial" w:hAnsi="Arial" w:cs="Arial"/>
          <w:b/>
          <w:sz w:val="18"/>
          <w:szCs w:val="18"/>
        </w:rPr>
        <w:t xml:space="preserve">. </w:t>
      </w:r>
      <w:r w:rsidRPr="009E4967">
        <w:rPr>
          <w:rFonts w:ascii="Arial" w:eastAsia="Arial" w:hAnsi="Arial" w:cs="Arial"/>
          <w:sz w:val="18"/>
          <w:szCs w:val="18"/>
        </w:rPr>
        <w:t xml:space="preserve">Notifíquese la presente </w:t>
      </w:r>
      <w:r w:rsidRPr="009E4967">
        <w:rPr>
          <w:rFonts w:ascii="Arial" w:eastAsia="Arial" w:hAnsi="Arial" w:cs="Arial"/>
          <w:b/>
          <w:bCs/>
          <w:sz w:val="18"/>
          <w:szCs w:val="18"/>
        </w:rPr>
        <w:t>RESOLUCIÓN</w:t>
      </w:r>
      <w:r w:rsidRPr="009E4967">
        <w:rPr>
          <w:rFonts w:ascii="Arial" w:eastAsia="Arial" w:hAnsi="Arial" w:cs="Arial"/>
          <w:sz w:val="18"/>
          <w:szCs w:val="18"/>
        </w:rPr>
        <w:t xml:space="preserve"> a</w:t>
      </w:r>
      <w:r>
        <w:rPr>
          <w:rFonts w:ascii="Arial" w:eastAsia="Arial" w:hAnsi="Arial" w:cs="Arial"/>
          <w:sz w:val="18"/>
          <w:szCs w:val="18"/>
        </w:rPr>
        <w:t xml:space="preserve"> los </w:t>
      </w:r>
      <w:r w:rsidRPr="009E4967">
        <w:rPr>
          <w:rFonts w:ascii="Arial" w:eastAsia="Arial" w:hAnsi="Arial" w:cs="Arial"/>
          <w:b/>
          <w:bCs/>
          <w:sz w:val="18"/>
          <w:szCs w:val="18"/>
        </w:rPr>
        <w:t>PARTICIPANTE</w:t>
      </w:r>
      <w:r>
        <w:rPr>
          <w:rFonts w:ascii="Arial" w:eastAsia="Arial" w:hAnsi="Arial" w:cs="Arial"/>
          <w:b/>
          <w:bCs/>
          <w:sz w:val="18"/>
          <w:szCs w:val="18"/>
        </w:rPr>
        <w:t>S</w:t>
      </w:r>
      <w:r w:rsidRPr="009E4967">
        <w:rPr>
          <w:rFonts w:ascii="Arial" w:eastAsia="Arial" w:hAnsi="Arial" w:cs="Arial"/>
          <w:sz w:val="18"/>
          <w:szCs w:val="18"/>
        </w:rPr>
        <w:t xml:space="preserve"> en los términos establecidos en las </w:t>
      </w:r>
      <w:r w:rsidRPr="009E4967">
        <w:rPr>
          <w:rFonts w:ascii="Arial" w:eastAsia="Arial" w:hAnsi="Arial" w:cs="Arial"/>
          <w:b/>
          <w:bCs/>
          <w:sz w:val="18"/>
          <w:szCs w:val="18"/>
        </w:rPr>
        <w:t>BASES</w:t>
      </w:r>
      <w:r w:rsidRPr="009E4967">
        <w:rPr>
          <w:rFonts w:ascii="Arial" w:eastAsia="Arial" w:hAnsi="Arial" w:cs="Arial"/>
          <w:sz w:val="18"/>
          <w:szCs w:val="18"/>
        </w:rPr>
        <w:t xml:space="preserve"> que rigen </w:t>
      </w:r>
      <w:r>
        <w:rPr>
          <w:rFonts w:ascii="Arial" w:eastAsia="Arial" w:hAnsi="Arial" w:cs="Arial"/>
          <w:sz w:val="18"/>
          <w:szCs w:val="18"/>
        </w:rPr>
        <w:t xml:space="preserve">al </w:t>
      </w:r>
      <w:r w:rsidRPr="009E4967">
        <w:rPr>
          <w:rFonts w:ascii="Arial" w:eastAsia="Arial" w:hAnsi="Arial" w:cs="Arial"/>
          <w:sz w:val="18"/>
          <w:szCs w:val="18"/>
        </w:rPr>
        <w:t xml:space="preserve">presente proceso de </w:t>
      </w:r>
      <w:r w:rsidRPr="009E4967">
        <w:rPr>
          <w:rFonts w:ascii="Arial" w:eastAsia="Arial" w:hAnsi="Arial" w:cs="Arial"/>
          <w:b/>
          <w:bCs/>
          <w:sz w:val="18"/>
          <w:szCs w:val="18"/>
        </w:rPr>
        <w:t>LICITACIÓN</w:t>
      </w:r>
      <w:r w:rsidRPr="009E4967">
        <w:rPr>
          <w:rFonts w:ascii="Arial" w:eastAsia="Arial" w:hAnsi="Arial" w:cs="Arial"/>
          <w:sz w:val="18"/>
          <w:szCs w:val="18"/>
        </w:rPr>
        <w:t xml:space="preserve"> de conformidad con el Artículo 69 numeral 4 de la </w:t>
      </w:r>
      <w:r w:rsidRPr="009E4967">
        <w:rPr>
          <w:rFonts w:ascii="Arial" w:eastAsia="Arial" w:hAnsi="Arial" w:cs="Arial"/>
          <w:b/>
          <w:bCs/>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y el Artículo 73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Pr="009E4967">
        <w:rPr>
          <w:rFonts w:ascii="Arial" w:eastAsia="Arial" w:hAnsi="Arial" w:cs="Arial"/>
          <w:b/>
          <w:bCs/>
          <w:sz w:val="18"/>
          <w:szCs w:val="18"/>
        </w:rPr>
        <w:t>LEY</w:t>
      </w:r>
      <w:r w:rsidRPr="009E4967">
        <w:rPr>
          <w:rFonts w:ascii="Arial" w:eastAsia="Arial" w:hAnsi="Arial" w:cs="Arial"/>
          <w:sz w:val="18"/>
          <w:szCs w:val="18"/>
        </w:rPr>
        <w:t>.</w:t>
      </w:r>
    </w:p>
    <w:p w14:paraId="08D9B677" w14:textId="77777777" w:rsidR="001B1FA1" w:rsidRPr="00F4721D" w:rsidRDefault="001B1FA1" w:rsidP="001B1FA1">
      <w:pPr>
        <w:pStyle w:val="Standard"/>
        <w:tabs>
          <w:tab w:val="left" w:pos="851"/>
        </w:tabs>
        <w:spacing w:after="0"/>
        <w:ind w:right="84"/>
        <w:jc w:val="both"/>
        <w:rPr>
          <w:rFonts w:ascii="Arial" w:hAnsi="Arial" w:cs="Arial"/>
          <w:sz w:val="18"/>
          <w:szCs w:val="18"/>
        </w:rPr>
      </w:pPr>
    </w:p>
    <w:p w14:paraId="2339AFED" w14:textId="77777777" w:rsidR="001B1FA1" w:rsidRDefault="001B1FA1" w:rsidP="001B1FA1">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Ley de la Materia.</w:t>
      </w:r>
    </w:p>
    <w:p w14:paraId="771ECF84" w14:textId="77777777" w:rsidR="001B1FA1" w:rsidRDefault="001B1FA1" w:rsidP="001B1FA1">
      <w:pPr>
        <w:pStyle w:val="Standard"/>
        <w:tabs>
          <w:tab w:val="left" w:pos="851"/>
        </w:tabs>
        <w:spacing w:after="0"/>
        <w:ind w:right="81"/>
        <w:jc w:val="both"/>
      </w:pPr>
    </w:p>
    <w:p w14:paraId="740BF289" w14:textId="77777777" w:rsidR="001B1FA1" w:rsidRPr="00D46616" w:rsidRDefault="001B1FA1" w:rsidP="001B1FA1">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 xml:space="preserve">Con fundamento en lo establecido en el artículo 69 fracción VI de la </w:t>
      </w:r>
      <w:r w:rsidRPr="007534CD">
        <w:rPr>
          <w:rFonts w:ascii="Arial" w:eastAsia="Arial" w:hAnsi="Arial" w:cs="Arial"/>
          <w:b/>
          <w:bCs/>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09646E14" w14:textId="77777777" w:rsidR="001B1FA1" w:rsidRPr="005E2633" w:rsidRDefault="001B1FA1" w:rsidP="001B1FA1">
      <w:pPr>
        <w:pStyle w:val="Standard"/>
        <w:tabs>
          <w:tab w:val="left" w:pos="851"/>
        </w:tabs>
        <w:spacing w:after="0"/>
        <w:ind w:right="84"/>
        <w:jc w:val="both"/>
        <w:rPr>
          <w:rFonts w:ascii="Arial" w:eastAsia="Arial" w:hAnsi="Arial" w:cs="Arial"/>
          <w:sz w:val="18"/>
          <w:szCs w:val="18"/>
        </w:rPr>
      </w:pPr>
    </w:p>
    <w:p w14:paraId="6CDFB5ED" w14:textId="4B2B118E" w:rsidR="001B1FA1" w:rsidRDefault="001B1FA1" w:rsidP="001B1FA1">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 xml:space="preserve">La evaluación Legal (legal administrativa) y económica, fueron realizadas por los servidores públicos </w:t>
      </w:r>
      <w:r w:rsidR="00FA372F" w:rsidRPr="005E2633">
        <w:rPr>
          <w:rFonts w:ascii="Arial" w:eastAsia="Arial" w:hAnsi="Arial" w:cs="Arial"/>
          <w:sz w:val="18"/>
          <w:szCs w:val="18"/>
        </w:rPr>
        <w:t>Mtra. Maribel Becerra Bañuelos</w:t>
      </w:r>
      <w:r w:rsidRPr="005E2633">
        <w:rPr>
          <w:rFonts w:ascii="Arial" w:eastAsia="Arial" w:hAnsi="Arial" w:cs="Arial"/>
          <w:sz w:val="18"/>
          <w:szCs w:val="18"/>
        </w:rPr>
        <w:t xml:space="preserve"> en su carácter de </w:t>
      </w:r>
      <w:r w:rsidR="00FA372F" w:rsidRPr="005E2633">
        <w:rPr>
          <w:rFonts w:ascii="Arial" w:eastAsia="Arial" w:hAnsi="Arial" w:cs="Arial"/>
          <w:sz w:val="18"/>
          <w:szCs w:val="18"/>
        </w:rPr>
        <w:t>Directora De Gestión Administrativa</w:t>
      </w:r>
      <w:r w:rsidRPr="005E2633">
        <w:rPr>
          <w:rFonts w:ascii="Arial" w:eastAsia="Arial" w:hAnsi="Arial" w:cs="Arial"/>
          <w:sz w:val="18"/>
          <w:szCs w:val="18"/>
        </w:rPr>
        <w:t xml:space="preserve">, el </w:t>
      </w:r>
      <w:r w:rsidR="00FA372F" w:rsidRPr="005E2633">
        <w:rPr>
          <w:rFonts w:ascii="Arial" w:eastAsia="Arial" w:hAnsi="Arial" w:cs="Arial"/>
          <w:sz w:val="18"/>
          <w:szCs w:val="18"/>
        </w:rPr>
        <w:t xml:space="preserve">Lic. Abraham Yasir Maciel Montoya Coordinador </w:t>
      </w:r>
      <w:r w:rsidR="00FA372F">
        <w:rPr>
          <w:rFonts w:ascii="Arial" w:eastAsia="Arial" w:hAnsi="Arial" w:cs="Arial"/>
          <w:sz w:val="18"/>
          <w:szCs w:val="18"/>
        </w:rPr>
        <w:t>de</w:t>
      </w:r>
      <w:r w:rsidR="00FA372F" w:rsidRPr="005E2633">
        <w:rPr>
          <w:rFonts w:ascii="Arial" w:eastAsia="Arial" w:hAnsi="Arial" w:cs="Arial"/>
          <w:sz w:val="18"/>
          <w:szCs w:val="18"/>
        </w:rPr>
        <w:t xml:space="preserve"> Adquisiciones </w:t>
      </w:r>
      <w:r w:rsidRPr="005E2633">
        <w:rPr>
          <w:rFonts w:ascii="Arial" w:eastAsia="Arial" w:hAnsi="Arial" w:cs="Arial"/>
          <w:sz w:val="18"/>
          <w:szCs w:val="18"/>
        </w:rPr>
        <w:t xml:space="preserve">y como persona designada del proceso en la Unidad Compradora el </w:t>
      </w:r>
      <w:r>
        <w:rPr>
          <w:rFonts w:ascii="Arial" w:eastAsia="Arial" w:hAnsi="Arial" w:cs="Arial"/>
          <w:sz w:val="18"/>
          <w:szCs w:val="18"/>
        </w:rPr>
        <w:t xml:space="preserve">C. </w:t>
      </w:r>
      <w:r w:rsidR="00FA372F">
        <w:rPr>
          <w:rFonts w:ascii="Arial" w:eastAsia="Arial" w:hAnsi="Arial" w:cs="Arial"/>
          <w:sz w:val="18"/>
          <w:szCs w:val="18"/>
        </w:rPr>
        <w:t>Julio César Jiménez Zermeño</w:t>
      </w:r>
      <w:r w:rsidRPr="005E2633">
        <w:rPr>
          <w:rFonts w:ascii="Arial" w:eastAsia="Arial" w:hAnsi="Arial" w:cs="Arial"/>
          <w:sz w:val="18"/>
          <w:szCs w:val="18"/>
        </w:rPr>
        <w:t xml:space="preserve">, todos ellos del O.P.D. Servicios </w:t>
      </w:r>
      <w:r w:rsidR="005D0EA8">
        <w:rPr>
          <w:rFonts w:ascii="Arial" w:eastAsia="Arial" w:hAnsi="Arial" w:cs="Arial"/>
          <w:sz w:val="18"/>
          <w:szCs w:val="18"/>
        </w:rPr>
        <w:t>de</w:t>
      </w:r>
      <w:r w:rsidRPr="005E2633">
        <w:rPr>
          <w:rFonts w:ascii="Arial" w:eastAsia="Arial" w:hAnsi="Arial" w:cs="Arial"/>
          <w:sz w:val="18"/>
          <w:szCs w:val="18"/>
        </w:rPr>
        <w:t xml:space="preserve"> Salud Jalisco. </w:t>
      </w:r>
    </w:p>
    <w:p w14:paraId="5D533BEF" w14:textId="77777777" w:rsidR="001B1FA1" w:rsidRPr="005E2633" w:rsidRDefault="001B1FA1" w:rsidP="001B1FA1">
      <w:pPr>
        <w:pStyle w:val="Standard"/>
        <w:tabs>
          <w:tab w:val="left" w:pos="851"/>
        </w:tabs>
        <w:spacing w:after="0"/>
        <w:ind w:left="567" w:right="85"/>
        <w:jc w:val="both"/>
        <w:rPr>
          <w:rFonts w:ascii="Arial" w:eastAsia="Arial" w:hAnsi="Arial" w:cs="Arial"/>
          <w:sz w:val="18"/>
          <w:szCs w:val="18"/>
        </w:rPr>
      </w:pPr>
    </w:p>
    <w:p w14:paraId="5D2F1CF5" w14:textId="1437F2DA" w:rsidR="001B1FA1" w:rsidRPr="00BA6887" w:rsidRDefault="001B1FA1" w:rsidP="001B1FA1">
      <w:pPr>
        <w:pStyle w:val="Standard"/>
        <w:tabs>
          <w:tab w:val="left" w:pos="851"/>
        </w:tabs>
        <w:spacing w:after="0"/>
        <w:ind w:left="567" w:right="85"/>
        <w:jc w:val="both"/>
        <w:rPr>
          <w:rFonts w:ascii="Arial" w:eastAsia="Arial" w:hAnsi="Arial" w:cs="Arial"/>
          <w:sz w:val="18"/>
          <w:szCs w:val="18"/>
        </w:rPr>
      </w:pPr>
      <w:r w:rsidRPr="002716CF">
        <w:rPr>
          <w:rFonts w:ascii="Arial" w:eastAsia="Arial" w:hAnsi="Arial" w:cs="Arial"/>
          <w:sz w:val="18"/>
          <w:szCs w:val="18"/>
        </w:rPr>
        <w:t>•</w:t>
      </w:r>
      <w:r w:rsidRPr="002716CF">
        <w:rPr>
          <w:rFonts w:ascii="Arial" w:eastAsia="Arial" w:hAnsi="Arial" w:cs="Arial"/>
          <w:sz w:val="18"/>
          <w:szCs w:val="18"/>
        </w:rPr>
        <w:tab/>
        <w:t xml:space="preserve">Dictamen de Evaluación Técnica, fue emitido </w:t>
      </w:r>
      <w:r w:rsidR="005D0EA8" w:rsidRPr="002716CF">
        <w:rPr>
          <w:rFonts w:ascii="Arial" w:eastAsia="Arial" w:hAnsi="Arial" w:cs="Arial"/>
          <w:sz w:val="18"/>
          <w:szCs w:val="18"/>
        </w:rPr>
        <w:t>la Lic. Lucía Flores Guevara, Coordinadora Administrativa del CAISAME Estancia Prolongada</w:t>
      </w:r>
      <w:r w:rsidR="002716CF" w:rsidRPr="002716CF">
        <w:rPr>
          <w:rFonts w:ascii="Arial" w:eastAsia="Arial" w:hAnsi="Arial" w:cs="Arial"/>
          <w:sz w:val="18"/>
          <w:szCs w:val="18"/>
        </w:rPr>
        <w:t xml:space="preserve"> y el Dr. Adrián Mendoza Medina, Director del Hospital Regional de Ciudad Guzmán.</w:t>
      </w:r>
    </w:p>
    <w:p w14:paraId="7376DABD" w14:textId="77777777" w:rsidR="001B1FA1" w:rsidRDefault="001B1FA1" w:rsidP="001B1FA1">
      <w:pPr>
        <w:pStyle w:val="Standard"/>
        <w:tabs>
          <w:tab w:val="left" w:pos="851"/>
        </w:tabs>
        <w:spacing w:after="0"/>
        <w:ind w:right="85"/>
        <w:jc w:val="both"/>
        <w:rPr>
          <w:rFonts w:ascii="Arial" w:eastAsia="Arial" w:hAnsi="Arial" w:cs="Arial"/>
          <w:sz w:val="18"/>
          <w:szCs w:val="18"/>
        </w:rPr>
      </w:pPr>
    </w:p>
    <w:p w14:paraId="31B2688A" w14:textId="77777777" w:rsidR="001B1FA1" w:rsidRDefault="001B1FA1" w:rsidP="001B1FA1">
      <w:pPr>
        <w:pStyle w:val="Standard"/>
        <w:tabs>
          <w:tab w:val="left" w:pos="851"/>
        </w:tabs>
        <w:spacing w:after="0"/>
        <w:ind w:right="85"/>
        <w:jc w:val="both"/>
        <w:rPr>
          <w:rFonts w:ascii="Arial" w:eastAsia="Arial" w:hAnsi="Arial" w:cs="Arial"/>
          <w:sz w:val="18"/>
          <w:szCs w:val="18"/>
        </w:rPr>
      </w:pPr>
      <w:bookmarkStart w:id="1" w:name="_Hlk130478589"/>
      <w:r w:rsidRPr="004A2C27">
        <w:rPr>
          <w:rFonts w:ascii="Arial" w:eastAsia="Arial" w:hAnsi="Arial" w:cs="Arial"/>
          <w:sz w:val="18"/>
          <w:szCs w:val="18"/>
        </w:rPr>
        <w:t xml:space="preserve">Se levanta la presente acta de conformidad con los artículo 23, 24 y 31 de la </w:t>
      </w:r>
      <w:r w:rsidRPr="007534CD">
        <w:rPr>
          <w:rFonts w:ascii="Arial" w:eastAsia="Arial" w:hAnsi="Arial" w:cs="Arial"/>
          <w:b/>
          <w:bCs/>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w:t>
      </w:r>
      <w:r>
        <w:rPr>
          <w:rFonts w:ascii="Arial" w:eastAsia="Arial" w:hAnsi="Arial" w:cs="Arial"/>
          <w:sz w:val="18"/>
          <w:szCs w:val="18"/>
        </w:rPr>
        <w:t>Participantes</w:t>
      </w:r>
      <w:r w:rsidRPr="004A2C27">
        <w:rPr>
          <w:rFonts w:ascii="Arial" w:eastAsia="Arial" w:hAnsi="Arial" w:cs="Arial"/>
          <w:sz w:val="18"/>
          <w:szCs w:val="18"/>
        </w:rPr>
        <w:t xml:space="preserve"> y Servidores Públicos a quienes corresponda, siendo de quien los presenta la responsabilidad de su revisión, acciones, veracidad, faltas u omisiones en su contenido</w:t>
      </w:r>
      <w:bookmarkEnd w:id="1"/>
      <w:r>
        <w:rPr>
          <w:rFonts w:ascii="Arial" w:eastAsia="Arial" w:hAnsi="Arial" w:cs="Arial"/>
          <w:sz w:val="18"/>
          <w:szCs w:val="18"/>
        </w:rPr>
        <w:t>.</w:t>
      </w:r>
    </w:p>
    <w:p w14:paraId="246154EB" w14:textId="77777777" w:rsidR="001B1FA1" w:rsidRDefault="001B1FA1" w:rsidP="001B1FA1">
      <w:pPr>
        <w:pStyle w:val="Standard"/>
        <w:tabs>
          <w:tab w:val="left" w:pos="851"/>
        </w:tabs>
        <w:spacing w:after="0"/>
        <w:ind w:right="85"/>
        <w:jc w:val="both"/>
        <w:rPr>
          <w:rFonts w:ascii="Arial" w:eastAsia="Arial" w:hAnsi="Arial" w:cs="Arial"/>
          <w:sz w:val="18"/>
          <w:szCs w:val="18"/>
        </w:rPr>
      </w:pPr>
    </w:p>
    <w:p w14:paraId="45038C98" w14:textId="0D566E95" w:rsidR="001B1FA1" w:rsidRPr="00D46616" w:rsidRDefault="001B1FA1" w:rsidP="001B1FA1">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siendo </w:t>
      </w:r>
      <w:r w:rsidRPr="00813BF5">
        <w:rPr>
          <w:rFonts w:ascii="Arial" w:eastAsia="Arial" w:hAnsi="Arial" w:cs="Arial"/>
          <w:sz w:val="18"/>
          <w:szCs w:val="18"/>
        </w:rPr>
        <w:t xml:space="preserve">las </w:t>
      </w:r>
      <w:r w:rsidRPr="00C47786">
        <w:rPr>
          <w:rFonts w:ascii="Arial" w:eastAsia="Arial" w:hAnsi="Arial" w:cs="Arial"/>
          <w:sz w:val="18"/>
          <w:szCs w:val="18"/>
        </w:rPr>
        <w:t>16:</w:t>
      </w:r>
      <w:r w:rsidR="00C47786" w:rsidRPr="00C47786">
        <w:rPr>
          <w:rFonts w:ascii="Arial" w:eastAsia="Arial" w:hAnsi="Arial" w:cs="Arial"/>
          <w:sz w:val="18"/>
          <w:szCs w:val="18"/>
        </w:rPr>
        <w:t>05</w:t>
      </w:r>
      <w:r w:rsidRPr="00C47786">
        <w:rPr>
          <w:rFonts w:ascii="Arial" w:eastAsia="Arial" w:hAnsi="Arial" w:cs="Arial"/>
          <w:sz w:val="18"/>
          <w:szCs w:val="18"/>
        </w:rPr>
        <w:t xml:space="preserve"> horas</w:t>
      </w:r>
      <w:r w:rsidRPr="00537FF8">
        <w:rPr>
          <w:rFonts w:ascii="Arial" w:eastAsia="Arial" w:hAnsi="Arial" w:cs="Arial"/>
          <w:sz w:val="18"/>
          <w:szCs w:val="18"/>
        </w:rPr>
        <w:t xml:space="preserve">, del día </w:t>
      </w:r>
      <w:r w:rsidR="00AB2AD1">
        <w:rPr>
          <w:rFonts w:ascii="Arial" w:eastAsia="Arial" w:hAnsi="Arial" w:cs="Arial"/>
          <w:b/>
          <w:bCs/>
          <w:sz w:val="18"/>
          <w:szCs w:val="18"/>
        </w:rPr>
        <w:t>27</w:t>
      </w:r>
      <w:r w:rsidRPr="005933ED">
        <w:rPr>
          <w:rFonts w:ascii="Arial" w:eastAsia="Arial" w:hAnsi="Arial" w:cs="Arial"/>
          <w:b/>
          <w:bCs/>
          <w:sz w:val="18"/>
          <w:szCs w:val="18"/>
        </w:rPr>
        <w:t xml:space="preserve"> de </w:t>
      </w:r>
      <w:r>
        <w:rPr>
          <w:rFonts w:ascii="Arial" w:eastAsia="Arial" w:hAnsi="Arial" w:cs="Arial"/>
          <w:b/>
          <w:bCs/>
          <w:sz w:val="18"/>
          <w:szCs w:val="18"/>
        </w:rPr>
        <w:t>junio</w:t>
      </w:r>
      <w:r w:rsidRPr="005933ED">
        <w:rPr>
          <w:rFonts w:ascii="Arial" w:eastAsia="Arial" w:hAnsi="Arial" w:cs="Arial"/>
          <w:b/>
          <w:bCs/>
          <w:sz w:val="18"/>
          <w:szCs w:val="18"/>
        </w:rPr>
        <w:t xml:space="preserve"> del 2023</w:t>
      </w:r>
      <w:r w:rsidRPr="00537FF8">
        <w:rPr>
          <w:rFonts w:ascii="Arial" w:eastAsia="Arial" w:hAnsi="Arial" w:cs="Arial"/>
          <w:sz w:val="18"/>
          <w:szCs w:val="18"/>
        </w:rPr>
        <w:t>.</w:t>
      </w:r>
    </w:p>
    <w:p w14:paraId="3435792A" w14:textId="77777777" w:rsidR="001B1FA1" w:rsidRDefault="001B1FA1" w:rsidP="001B1FA1">
      <w:pPr>
        <w:pStyle w:val="Standard"/>
        <w:tabs>
          <w:tab w:val="left" w:pos="851"/>
        </w:tabs>
        <w:spacing w:after="0"/>
        <w:ind w:right="81"/>
        <w:jc w:val="both"/>
      </w:pPr>
    </w:p>
    <w:p w14:paraId="027600DA" w14:textId="77777777" w:rsidR="001B1FA1" w:rsidRDefault="001B1FA1" w:rsidP="001B1FA1">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el dictamen técnico emitido por el </w:t>
      </w:r>
      <w:r w:rsidRPr="00AA369F">
        <w:rPr>
          <w:rFonts w:ascii="Arial" w:eastAsia="Arial" w:hAnsi="Arial" w:cs="Arial"/>
          <w:sz w:val="18"/>
          <w:szCs w:val="18"/>
        </w:rPr>
        <w:t>Área Requirente</w:t>
      </w:r>
      <w:r>
        <w:rPr>
          <w:rFonts w:ascii="Arial" w:eastAsia="Arial" w:hAnsi="Arial" w:cs="Arial"/>
          <w:sz w:val="18"/>
          <w:szCs w:val="18"/>
        </w:rPr>
        <w:t>.</w:t>
      </w:r>
    </w:p>
    <w:p w14:paraId="040B4E57" w14:textId="77777777" w:rsidR="001B1FA1" w:rsidRDefault="001B1FA1" w:rsidP="001B1FA1">
      <w:pPr>
        <w:pStyle w:val="Standard"/>
        <w:tabs>
          <w:tab w:val="left" w:pos="851"/>
        </w:tabs>
        <w:spacing w:after="0"/>
        <w:jc w:val="both"/>
      </w:pPr>
    </w:p>
    <w:p w14:paraId="40C91A5A" w14:textId="77777777" w:rsidR="001B1FA1" w:rsidRDefault="001B1FA1" w:rsidP="001B1FA1">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70249524" w14:textId="77777777" w:rsidR="005A12E1" w:rsidRPr="007C1921" w:rsidRDefault="005A12E1" w:rsidP="00464795">
      <w:pPr>
        <w:pStyle w:val="Standard"/>
        <w:tabs>
          <w:tab w:val="left" w:pos="851"/>
        </w:tabs>
        <w:spacing w:after="0"/>
        <w:rPr>
          <w:rFonts w:ascii="Arial" w:eastAsia="Arial" w:hAnsi="Arial" w:cs="Arial"/>
          <w:b/>
          <w:bCs/>
          <w:spacing w:val="-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754400" w:rsidRPr="00E42CFC" w14:paraId="66881EB4" w14:textId="77777777" w:rsidTr="004869D2">
        <w:trPr>
          <w:trHeight w:val="510"/>
          <w:tblHeader/>
          <w:jc w:val="center"/>
        </w:trPr>
        <w:tc>
          <w:tcPr>
            <w:tcW w:w="1141" w:type="pct"/>
            <w:shd w:val="clear" w:color="auto" w:fill="D9D9D9" w:themeFill="background1" w:themeFillShade="D9"/>
            <w:vAlign w:val="center"/>
            <w:hideMark/>
          </w:tcPr>
          <w:p w14:paraId="2AB3B4A8" w14:textId="77777777" w:rsidR="00754400" w:rsidRPr="00E42CFC" w:rsidRDefault="00754400" w:rsidP="002A659C">
            <w:pPr>
              <w:spacing w:after="0"/>
              <w:jc w:val="center"/>
              <w:rPr>
                <w:rFonts w:ascii="Arial" w:hAnsi="Arial" w:cs="Arial"/>
                <w:b/>
                <w:bCs/>
                <w:color w:val="000000"/>
                <w:sz w:val="18"/>
                <w:szCs w:val="18"/>
              </w:rPr>
            </w:pPr>
            <w:bookmarkStart w:id="2" w:name="_Hlk138777935"/>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B266181"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A776EDA"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72E464A1"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3EF5609C"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754400" w:rsidRPr="00E42CFC" w14:paraId="5B4117B0" w14:textId="77777777" w:rsidTr="004B4236">
        <w:trPr>
          <w:trHeight w:val="1247"/>
          <w:jc w:val="center"/>
        </w:trPr>
        <w:tc>
          <w:tcPr>
            <w:tcW w:w="1141" w:type="pct"/>
            <w:shd w:val="clear" w:color="auto" w:fill="auto"/>
            <w:vAlign w:val="center"/>
          </w:tcPr>
          <w:p w14:paraId="0F0EDE06" w14:textId="563DDF10" w:rsidR="00754400" w:rsidRPr="000E05B0" w:rsidRDefault="00F57511" w:rsidP="002A659C">
            <w:pPr>
              <w:spacing w:after="0"/>
              <w:jc w:val="center"/>
              <w:rPr>
                <w:rFonts w:ascii="Arial" w:hAnsi="Arial" w:cs="Arial"/>
                <w:color w:val="000000"/>
                <w:sz w:val="18"/>
                <w:szCs w:val="18"/>
              </w:rPr>
            </w:pPr>
            <w:r w:rsidRPr="000E05B0">
              <w:rPr>
                <w:rFonts w:ascii="Arial" w:hAnsi="Arial" w:cs="Arial"/>
                <w:color w:val="000000"/>
                <w:sz w:val="18"/>
                <w:szCs w:val="18"/>
              </w:rPr>
              <w:t>Mtra</w:t>
            </w:r>
            <w:r w:rsidR="00754400" w:rsidRPr="000E05B0">
              <w:rPr>
                <w:rFonts w:ascii="Arial" w:hAnsi="Arial" w:cs="Arial"/>
                <w:color w:val="000000"/>
                <w:sz w:val="18"/>
                <w:szCs w:val="18"/>
              </w:rPr>
              <w:t>. Maribel Becerra Bañuelos</w:t>
            </w:r>
          </w:p>
        </w:tc>
        <w:tc>
          <w:tcPr>
            <w:tcW w:w="1041" w:type="pct"/>
            <w:shd w:val="clear" w:color="auto" w:fill="auto"/>
            <w:vAlign w:val="center"/>
          </w:tcPr>
          <w:p w14:paraId="48683E9B"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236A383"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Presidente Suplente</w:t>
            </w:r>
          </w:p>
        </w:tc>
        <w:tc>
          <w:tcPr>
            <w:tcW w:w="1130" w:type="pct"/>
            <w:tcBorders>
              <w:bottom w:val="single" w:sz="4" w:space="0" w:color="auto"/>
            </w:tcBorders>
            <w:vAlign w:val="center"/>
          </w:tcPr>
          <w:p w14:paraId="652BC54F" w14:textId="77777777" w:rsidR="00754400" w:rsidRPr="00E42CFC"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B3D570B" w14:textId="77777777" w:rsidR="00754400" w:rsidRPr="00E42CFC" w:rsidRDefault="00754400" w:rsidP="002A659C">
            <w:pPr>
              <w:spacing w:after="0"/>
              <w:jc w:val="center"/>
              <w:rPr>
                <w:rFonts w:ascii="Arial" w:hAnsi="Arial" w:cs="Arial"/>
                <w:color w:val="000000"/>
                <w:sz w:val="18"/>
                <w:szCs w:val="18"/>
              </w:rPr>
            </w:pPr>
          </w:p>
        </w:tc>
      </w:tr>
      <w:tr w:rsidR="00754400" w:rsidRPr="00E42CFC" w14:paraId="460F50DC" w14:textId="77777777" w:rsidTr="004B4236">
        <w:trPr>
          <w:trHeight w:val="1295"/>
          <w:jc w:val="center"/>
        </w:trPr>
        <w:tc>
          <w:tcPr>
            <w:tcW w:w="1141" w:type="pct"/>
            <w:shd w:val="clear" w:color="auto" w:fill="auto"/>
            <w:vAlign w:val="center"/>
            <w:hideMark/>
          </w:tcPr>
          <w:p w14:paraId="6B369AD8"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Lic. Abraham Yasir Maciel Montoya</w:t>
            </w:r>
          </w:p>
        </w:tc>
        <w:tc>
          <w:tcPr>
            <w:tcW w:w="1041" w:type="pct"/>
            <w:shd w:val="clear" w:color="auto" w:fill="auto"/>
            <w:vAlign w:val="center"/>
            <w:hideMark/>
          </w:tcPr>
          <w:p w14:paraId="28DF3D7E"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746C957" w14:textId="55E6520A" w:rsidR="00754400" w:rsidRPr="000E05B0" w:rsidRDefault="00754400" w:rsidP="002A659C">
            <w:pPr>
              <w:spacing w:after="0"/>
              <w:jc w:val="center"/>
              <w:rPr>
                <w:rFonts w:ascii="Arial" w:hAnsi="Arial" w:cs="Arial"/>
                <w:b/>
                <w:bCs/>
                <w:color w:val="000000"/>
                <w:sz w:val="18"/>
                <w:szCs w:val="18"/>
              </w:rPr>
            </w:pPr>
            <w:r w:rsidRPr="000E05B0">
              <w:rPr>
                <w:rFonts w:ascii="Arial" w:hAnsi="Arial" w:cs="Arial"/>
                <w:color w:val="000000"/>
                <w:sz w:val="18"/>
                <w:szCs w:val="18"/>
              </w:rPr>
              <w:t>Secretario Técnico</w:t>
            </w:r>
            <w:r w:rsidR="00192D45">
              <w:rPr>
                <w:rFonts w:ascii="Arial" w:hAnsi="Arial" w:cs="Arial"/>
                <w:color w:val="000000"/>
                <w:sz w:val="18"/>
                <w:szCs w:val="18"/>
              </w:rPr>
              <w:t xml:space="preserve"> Suplente</w:t>
            </w:r>
          </w:p>
        </w:tc>
        <w:tc>
          <w:tcPr>
            <w:tcW w:w="1130" w:type="pct"/>
            <w:tcBorders>
              <w:bottom w:val="single" w:sz="4" w:space="0" w:color="auto"/>
            </w:tcBorders>
            <w:vAlign w:val="center"/>
          </w:tcPr>
          <w:p w14:paraId="11A6DBC9" w14:textId="516B81D5" w:rsidR="00754400" w:rsidRPr="00E42CFC"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94A64F1" w14:textId="77777777" w:rsidR="00754400" w:rsidRPr="00E42CFC" w:rsidRDefault="00754400" w:rsidP="002A659C">
            <w:pPr>
              <w:spacing w:after="0"/>
              <w:jc w:val="center"/>
              <w:rPr>
                <w:rFonts w:ascii="Arial" w:hAnsi="Arial" w:cs="Arial"/>
                <w:color w:val="000000"/>
                <w:sz w:val="18"/>
                <w:szCs w:val="18"/>
              </w:rPr>
            </w:pPr>
          </w:p>
        </w:tc>
      </w:tr>
      <w:tr w:rsidR="007067FA" w:rsidRPr="00E42CFC" w14:paraId="2E1B1F4B" w14:textId="77777777" w:rsidTr="004B4236">
        <w:trPr>
          <w:trHeight w:val="1295"/>
          <w:jc w:val="center"/>
        </w:trPr>
        <w:tc>
          <w:tcPr>
            <w:tcW w:w="1141" w:type="pct"/>
            <w:shd w:val="clear" w:color="auto" w:fill="auto"/>
            <w:vAlign w:val="center"/>
          </w:tcPr>
          <w:p w14:paraId="0E2CB592" w14:textId="7D4F93A9" w:rsidR="007067FA" w:rsidRPr="000E05B0" w:rsidRDefault="00C47786" w:rsidP="007067FA">
            <w:pPr>
              <w:spacing w:after="0"/>
              <w:jc w:val="center"/>
              <w:rPr>
                <w:rFonts w:ascii="Arial" w:hAnsi="Arial" w:cs="Arial"/>
                <w:color w:val="000000"/>
                <w:sz w:val="18"/>
                <w:szCs w:val="18"/>
              </w:rPr>
            </w:pPr>
            <w:r>
              <w:rPr>
                <w:rFonts w:ascii="Arial" w:hAnsi="Arial" w:cs="Arial"/>
                <w:color w:val="000000"/>
                <w:sz w:val="18"/>
                <w:szCs w:val="18"/>
              </w:rPr>
              <w:t>C. María Isabel Romano Meza</w:t>
            </w:r>
          </w:p>
        </w:tc>
        <w:tc>
          <w:tcPr>
            <w:tcW w:w="1041" w:type="pct"/>
            <w:shd w:val="clear" w:color="auto" w:fill="auto"/>
            <w:vAlign w:val="center"/>
          </w:tcPr>
          <w:p w14:paraId="643E5AC2" w14:textId="52900729" w:rsidR="007067FA" w:rsidRPr="000E05B0" w:rsidRDefault="00C47786" w:rsidP="007067FA">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Secretaría de </w:t>
            </w:r>
            <w:r>
              <w:rPr>
                <w:rFonts w:ascii="Arial" w:hAnsi="Arial" w:cs="Arial"/>
                <w:color w:val="000000"/>
                <w:sz w:val="18"/>
                <w:szCs w:val="18"/>
              </w:rPr>
              <w:t>la Hacienda Pública</w:t>
            </w:r>
          </w:p>
        </w:tc>
        <w:tc>
          <w:tcPr>
            <w:tcW w:w="704" w:type="pct"/>
            <w:tcBorders>
              <w:bottom w:val="single" w:sz="4" w:space="0" w:color="auto"/>
            </w:tcBorders>
            <w:shd w:val="clear" w:color="auto" w:fill="auto"/>
            <w:vAlign w:val="center"/>
          </w:tcPr>
          <w:p w14:paraId="472CB192" w14:textId="1C992D88"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bottom w:val="single" w:sz="4" w:space="0" w:color="auto"/>
            </w:tcBorders>
            <w:vAlign w:val="center"/>
          </w:tcPr>
          <w:p w14:paraId="18A519DD" w14:textId="77777777" w:rsidR="007067FA" w:rsidRPr="00E42CFC" w:rsidRDefault="007067FA" w:rsidP="007067FA">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0DDF560" w14:textId="77777777" w:rsidR="007067FA" w:rsidRPr="00E42CFC" w:rsidRDefault="007067FA" w:rsidP="007067FA">
            <w:pPr>
              <w:spacing w:after="0"/>
              <w:jc w:val="center"/>
              <w:rPr>
                <w:rFonts w:ascii="Arial" w:hAnsi="Arial" w:cs="Arial"/>
                <w:color w:val="000000"/>
                <w:sz w:val="18"/>
                <w:szCs w:val="18"/>
              </w:rPr>
            </w:pPr>
          </w:p>
        </w:tc>
      </w:tr>
      <w:tr w:rsidR="007067FA" w:rsidRPr="00E42CFC" w14:paraId="64717049" w14:textId="77777777" w:rsidTr="004B4236">
        <w:trPr>
          <w:trHeight w:val="1379"/>
          <w:jc w:val="center"/>
        </w:trPr>
        <w:tc>
          <w:tcPr>
            <w:tcW w:w="1141" w:type="pct"/>
            <w:shd w:val="clear" w:color="auto" w:fill="auto"/>
            <w:vAlign w:val="center"/>
          </w:tcPr>
          <w:p w14:paraId="549DE38F"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482FC468"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B8EB35A" w14:textId="77777777" w:rsidR="007067FA" w:rsidRPr="000E05B0" w:rsidRDefault="007067FA" w:rsidP="007067FA">
            <w:pPr>
              <w:spacing w:after="0"/>
              <w:ind w:left="-72"/>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C838146"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0344C1" w14:textId="77777777" w:rsidR="007067FA" w:rsidRPr="00E42CFC" w:rsidRDefault="007067FA" w:rsidP="007067FA">
            <w:pPr>
              <w:spacing w:after="0"/>
              <w:jc w:val="center"/>
              <w:rPr>
                <w:rFonts w:ascii="Arial" w:hAnsi="Arial" w:cs="Arial"/>
                <w:color w:val="000000"/>
                <w:sz w:val="18"/>
                <w:szCs w:val="18"/>
              </w:rPr>
            </w:pPr>
          </w:p>
        </w:tc>
      </w:tr>
      <w:tr w:rsidR="00C47786" w:rsidRPr="00E42CFC" w14:paraId="73B7C49A" w14:textId="77777777" w:rsidTr="004B4236">
        <w:trPr>
          <w:trHeight w:val="1454"/>
          <w:jc w:val="center"/>
        </w:trPr>
        <w:tc>
          <w:tcPr>
            <w:tcW w:w="1141" w:type="pct"/>
            <w:shd w:val="clear" w:color="auto" w:fill="auto"/>
            <w:vAlign w:val="center"/>
          </w:tcPr>
          <w:p w14:paraId="0A97B836" w14:textId="2B348B87" w:rsidR="00C47786" w:rsidRPr="000E05B0" w:rsidRDefault="00C47786" w:rsidP="00C47786">
            <w:pPr>
              <w:spacing w:after="0"/>
              <w:jc w:val="center"/>
              <w:rPr>
                <w:rFonts w:ascii="Arial" w:hAnsi="Arial" w:cs="Arial"/>
                <w:color w:val="000000"/>
                <w:sz w:val="18"/>
                <w:szCs w:val="18"/>
              </w:rPr>
            </w:pPr>
            <w:r>
              <w:rPr>
                <w:rFonts w:ascii="Arial" w:hAnsi="Arial" w:cs="Arial"/>
                <w:color w:val="000000"/>
                <w:sz w:val="18"/>
                <w:szCs w:val="18"/>
              </w:rPr>
              <w:t xml:space="preserve">Lic. </w:t>
            </w:r>
            <w:proofErr w:type="spellStart"/>
            <w:r>
              <w:rPr>
                <w:rFonts w:ascii="Arial" w:hAnsi="Arial" w:cs="Arial"/>
                <w:color w:val="000000"/>
                <w:sz w:val="18"/>
                <w:szCs w:val="18"/>
              </w:rPr>
              <w:t>Zianya</w:t>
            </w:r>
            <w:proofErr w:type="spellEnd"/>
            <w:r>
              <w:rPr>
                <w:rFonts w:ascii="Arial" w:hAnsi="Arial" w:cs="Arial"/>
                <w:color w:val="000000"/>
                <w:sz w:val="18"/>
                <w:szCs w:val="18"/>
              </w:rPr>
              <w:t xml:space="preserve"> Guadalupe Gutiérrez Lara</w:t>
            </w:r>
          </w:p>
        </w:tc>
        <w:tc>
          <w:tcPr>
            <w:tcW w:w="1041" w:type="pct"/>
            <w:tcBorders>
              <w:right w:val="single" w:sz="4" w:space="0" w:color="auto"/>
            </w:tcBorders>
            <w:shd w:val="clear" w:color="auto" w:fill="auto"/>
            <w:vAlign w:val="center"/>
          </w:tcPr>
          <w:p w14:paraId="7982A497" w14:textId="19D98400" w:rsidR="00C47786" w:rsidRPr="000E05B0" w:rsidRDefault="00C47786" w:rsidP="00C47786">
            <w:pPr>
              <w:spacing w:after="0"/>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23F11ECE" w14:textId="48A9B231" w:rsidR="00C47786" w:rsidRPr="000E05B0" w:rsidRDefault="00C47786" w:rsidP="00C47786">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43798AE"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E92EDE" w14:textId="77777777" w:rsidR="00C47786" w:rsidRPr="00E42CFC" w:rsidRDefault="00C47786" w:rsidP="00C47786">
            <w:pPr>
              <w:spacing w:after="0"/>
              <w:jc w:val="center"/>
              <w:rPr>
                <w:rFonts w:ascii="Arial" w:hAnsi="Arial" w:cs="Arial"/>
                <w:color w:val="000000"/>
                <w:sz w:val="18"/>
                <w:szCs w:val="18"/>
              </w:rPr>
            </w:pPr>
          </w:p>
        </w:tc>
      </w:tr>
      <w:tr w:rsidR="003F56C1" w:rsidRPr="00E42CFC" w14:paraId="7F4F6DE2" w14:textId="77777777" w:rsidTr="004B4236">
        <w:trPr>
          <w:trHeight w:val="1454"/>
          <w:jc w:val="center"/>
        </w:trPr>
        <w:tc>
          <w:tcPr>
            <w:tcW w:w="1141" w:type="pct"/>
            <w:shd w:val="clear" w:color="auto" w:fill="auto"/>
            <w:vAlign w:val="center"/>
          </w:tcPr>
          <w:p w14:paraId="26559ACB" w14:textId="678D45C5" w:rsidR="003F56C1" w:rsidRDefault="003F56C1" w:rsidP="00C47786">
            <w:pPr>
              <w:spacing w:after="0"/>
              <w:jc w:val="center"/>
              <w:rPr>
                <w:rFonts w:ascii="Arial" w:hAnsi="Arial" w:cs="Arial"/>
                <w:color w:val="000000"/>
                <w:sz w:val="18"/>
                <w:szCs w:val="18"/>
              </w:rPr>
            </w:pPr>
            <w:r w:rsidRPr="003F56C1">
              <w:rPr>
                <w:rFonts w:ascii="Arial" w:hAnsi="Arial" w:cs="Arial"/>
                <w:color w:val="000000"/>
                <w:sz w:val="18"/>
                <w:szCs w:val="18"/>
              </w:rPr>
              <w:t xml:space="preserve">C. Bricio </w:t>
            </w:r>
            <w:proofErr w:type="spellStart"/>
            <w:r w:rsidRPr="003F56C1">
              <w:rPr>
                <w:rFonts w:ascii="Arial" w:hAnsi="Arial" w:cs="Arial"/>
                <w:color w:val="000000"/>
                <w:sz w:val="18"/>
                <w:szCs w:val="18"/>
              </w:rPr>
              <w:t>Baldemar</w:t>
            </w:r>
            <w:proofErr w:type="spellEnd"/>
            <w:r w:rsidRPr="003F56C1">
              <w:rPr>
                <w:rFonts w:ascii="Arial" w:hAnsi="Arial" w:cs="Arial"/>
                <w:color w:val="000000"/>
                <w:sz w:val="18"/>
                <w:szCs w:val="18"/>
              </w:rPr>
              <w:t xml:space="preserve"> Rivera Orozco</w:t>
            </w:r>
          </w:p>
        </w:tc>
        <w:tc>
          <w:tcPr>
            <w:tcW w:w="1041" w:type="pct"/>
            <w:tcBorders>
              <w:right w:val="single" w:sz="4" w:space="0" w:color="auto"/>
            </w:tcBorders>
            <w:shd w:val="clear" w:color="auto" w:fill="auto"/>
            <w:vAlign w:val="center"/>
          </w:tcPr>
          <w:p w14:paraId="3D2013FF" w14:textId="315FB1DD" w:rsidR="003F56C1" w:rsidRDefault="003F56C1" w:rsidP="00C47786">
            <w:pPr>
              <w:spacing w:after="0"/>
              <w:jc w:val="center"/>
              <w:rPr>
                <w:rFonts w:ascii="Arial" w:hAnsi="Arial" w:cs="Arial"/>
                <w:color w:val="000000"/>
                <w:sz w:val="18"/>
                <w:szCs w:val="18"/>
              </w:rPr>
            </w:pPr>
            <w:r w:rsidRPr="003F56C1">
              <w:rPr>
                <w:rFonts w:ascii="Arial" w:hAnsi="Arial" w:cs="Arial"/>
                <w:color w:val="000000"/>
                <w:sz w:val="18"/>
                <w:szCs w:val="18"/>
              </w:rPr>
              <w:t xml:space="preserve">Representante Suplente </w:t>
            </w:r>
            <w:r>
              <w:rPr>
                <w:rFonts w:ascii="Arial" w:hAnsi="Arial" w:cs="Arial"/>
                <w:color w:val="000000"/>
                <w:sz w:val="18"/>
                <w:szCs w:val="18"/>
              </w:rPr>
              <w:t>d</w:t>
            </w:r>
            <w:r w:rsidRPr="003F56C1">
              <w:rPr>
                <w:rFonts w:ascii="Arial" w:hAnsi="Arial" w:cs="Arial"/>
                <w:color w:val="000000"/>
                <w:sz w:val="18"/>
                <w:szCs w:val="18"/>
              </w:rPr>
              <w:t xml:space="preserve">el Consejo </w:t>
            </w:r>
            <w:r>
              <w:rPr>
                <w:rFonts w:ascii="Arial" w:hAnsi="Arial" w:cs="Arial"/>
                <w:color w:val="000000"/>
                <w:sz w:val="18"/>
                <w:szCs w:val="18"/>
              </w:rPr>
              <w:t>d</w:t>
            </w:r>
            <w:r w:rsidRPr="003F56C1">
              <w:rPr>
                <w:rFonts w:ascii="Arial" w:hAnsi="Arial" w:cs="Arial"/>
                <w:color w:val="000000"/>
                <w:sz w:val="18"/>
                <w:szCs w:val="18"/>
              </w:rPr>
              <w:t xml:space="preserve">e Cámaras Industriales </w:t>
            </w:r>
            <w:r>
              <w:rPr>
                <w:rFonts w:ascii="Arial" w:hAnsi="Arial" w:cs="Arial"/>
                <w:color w:val="000000"/>
                <w:sz w:val="18"/>
                <w:szCs w:val="18"/>
              </w:rPr>
              <w:t>d</w:t>
            </w:r>
            <w:r w:rsidRPr="003F56C1">
              <w:rPr>
                <w:rFonts w:ascii="Arial" w:hAnsi="Arial" w:cs="Arial"/>
                <w:color w:val="000000"/>
                <w:sz w:val="18"/>
                <w:szCs w:val="18"/>
              </w:rPr>
              <w:t>e Jalisco</w:t>
            </w:r>
          </w:p>
        </w:tc>
        <w:tc>
          <w:tcPr>
            <w:tcW w:w="704" w:type="pct"/>
            <w:tcBorders>
              <w:top w:val="single" w:sz="4" w:space="0" w:color="auto"/>
              <w:left w:val="single" w:sz="4" w:space="0" w:color="auto"/>
              <w:right w:val="single" w:sz="4" w:space="0" w:color="auto"/>
            </w:tcBorders>
            <w:shd w:val="clear" w:color="auto" w:fill="auto"/>
            <w:vAlign w:val="center"/>
          </w:tcPr>
          <w:p w14:paraId="12ABE499" w14:textId="2E2E4DA4" w:rsidR="003F56C1" w:rsidRDefault="003F56C1" w:rsidP="00C47786">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76D7595" w14:textId="77777777" w:rsidR="003F56C1" w:rsidRPr="00E42CFC" w:rsidRDefault="003F56C1"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D44B137" w14:textId="77777777" w:rsidR="003F56C1" w:rsidRPr="00E42CFC" w:rsidRDefault="003F56C1" w:rsidP="00C47786">
            <w:pPr>
              <w:spacing w:after="0"/>
              <w:jc w:val="center"/>
              <w:rPr>
                <w:rFonts w:ascii="Arial" w:hAnsi="Arial" w:cs="Arial"/>
                <w:color w:val="000000"/>
                <w:sz w:val="18"/>
                <w:szCs w:val="18"/>
              </w:rPr>
            </w:pPr>
          </w:p>
        </w:tc>
      </w:tr>
      <w:tr w:rsidR="00C47786" w:rsidRPr="00E42CFC" w14:paraId="56AE2605" w14:textId="77777777" w:rsidTr="004B4236">
        <w:trPr>
          <w:trHeight w:val="1241"/>
          <w:jc w:val="center"/>
        </w:trPr>
        <w:tc>
          <w:tcPr>
            <w:tcW w:w="1141" w:type="pct"/>
            <w:shd w:val="clear" w:color="auto" w:fill="auto"/>
            <w:vAlign w:val="center"/>
          </w:tcPr>
          <w:p w14:paraId="2A9FA143"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C. Armando Mora Fonseca</w:t>
            </w:r>
          </w:p>
        </w:tc>
        <w:tc>
          <w:tcPr>
            <w:tcW w:w="1041" w:type="pct"/>
            <w:shd w:val="clear" w:color="auto" w:fill="auto"/>
            <w:vAlign w:val="center"/>
          </w:tcPr>
          <w:p w14:paraId="48FA4994"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44E57C1F" w14:textId="6FB1DF33"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2D7846F"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0061A1" w14:textId="77777777" w:rsidR="00C47786" w:rsidRPr="00E42CFC" w:rsidRDefault="00C47786" w:rsidP="00C47786">
            <w:pPr>
              <w:spacing w:after="0"/>
              <w:jc w:val="center"/>
              <w:rPr>
                <w:rFonts w:ascii="Arial" w:hAnsi="Arial" w:cs="Arial"/>
                <w:color w:val="000000"/>
                <w:sz w:val="18"/>
                <w:szCs w:val="18"/>
              </w:rPr>
            </w:pPr>
          </w:p>
        </w:tc>
      </w:tr>
      <w:tr w:rsidR="00C47786" w:rsidRPr="00E42CFC" w14:paraId="6FA12119" w14:textId="77777777" w:rsidTr="004B4236">
        <w:trPr>
          <w:trHeight w:val="1357"/>
          <w:jc w:val="center"/>
        </w:trPr>
        <w:tc>
          <w:tcPr>
            <w:tcW w:w="1141" w:type="pct"/>
            <w:shd w:val="clear" w:color="auto" w:fill="auto"/>
            <w:vAlign w:val="center"/>
          </w:tcPr>
          <w:p w14:paraId="2C7E998A"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0FD517BB"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CFC172E"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E122D07"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566658" w14:textId="77777777" w:rsidR="00C47786" w:rsidRPr="00E42CFC" w:rsidRDefault="00C47786" w:rsidP="00C47786">
            <w:pPr>
              <w:spacing w:after="0"/>
              <w:jc w:val="center"/>
              <w:rPr>
                <w:rFonts w:ascii="Arial" w:hAnsi="Arial" w:cs="Arial"/>
                <w:color w:val="000000"/>
                <w:sz w:val="18"/>
                <w:szCs w:val="18"/>
              </w:rPr>
            </w:pPr>
          </w:p>
        </w:tc>
      </w:tr>
      <w:tr w:rsidR="00C47786" w:rsidRPr="00E42CFC" w14:paraId="73C04D59" w14:textId="77777777" w:rsidTr="004B4236">
        <w:trPr>
          <w:trHeight w:val="1340"/>
          <w:jc w:val="center"/>
        </w:trPr>
        <w:tc>
          <w:tcPr>
            <w:tcW w:w="1141" w:type="pct"/>
            <w:shd w:val="clear" w:color="auto" w:fill="auto"/>
            <w:vAlign w:val="center"/>
          </w:tcPr>
          <w:p w14:paraId="137FA1D6" w14:textId="0112E19D"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22705BFF"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B860387"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F422D3A"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CE0C72" w14:textId="77777777" w:rsidR="00C47786" w:rsidRPr="00E42CFC" w:rsidRDefault="00C47786" w:rsidP="00C47786">
            <w:pPr>
              <w:spacing w:after="0"/>
              <w:jc w:val="center"/>
              <w:rPr>
                <w:rFonts w:ascii="Arial" w:hAnsi="Arial" w:cs="Arial"/>
                <w:color w:val="000000"/>
                <w:sz w:val="18"/>
                <w:szCs w:val="18"/>
              </w:rPr>
            </w:pPr>
          </w:p>
        </w:tc>
      </w:tr>
      <w:tr w:rsidR="00C47786" w:rsidRPr="00E42CFC" w14:paraId="1F0AE4A9" w14:textId="77777777" w:rsidTr="004B4236">
        <w:trPr>
          <w:trHeight w:val="1345"/>
          <w:jc w:val="center"/>
        </w:trPr>
        <w:tc>
          <w:tcPr>
            <w:tcW w:w="1141" w:type="pct"/>
            <w:shd w:val="clear" w:color="auto" w:fill="auto"/>
            <w:vAlign w:val="center"/>
          </w:tcPr>
          <w:p w14:paraId="33644AAA"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9913500"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AB014A"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55D47E1"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9B4DF7" w14:textId="77777777" w:rsidR="00C47786" w:rsidRPr="00E42CFC" w:rsidRDefault="00C47786" w:rsidP="00C47786">
            <w:pPr>
              <w:spacing w:after="0"/>
              <w:jc w:val="center"/>
              <w:rPr>
                <w:rFonts w:ascii="Arial" w:hAnsi="Arial" w:cs="Arial"/>
                <w:color w:val="000000"/>
                <w:sz w:val="18"/>
                <w:szCs w:val="18"/>
              </w:rPr>
            </w:pPr>
          </w:p>
        </w:tc>
      </w:tr>
      <w:tr w:rsidR="00C47786" w:rsidRPr="00E42CFC" w14:paraId="3A9C09D2" w14:textId="77777777" w:rsidTr="004B4236">
        <w:trPr>
          <w:trHeight w:val="1365"/>
          <w:jc w:val="center"/>
        </w:trPr>
        <w:tc>
          <w:tcPr>
            <w:tcW w:w="1141" w:type="pct"/>
            <w:shd w:val="clear" w:color="auto" w:fill="auto"/>
            <w:vAlign w:val="center"/>
          </w:tcPr>
          <w:p w14:paraId="7FF2D865" w14:textId="08378C67" w:rsidR="00C47786" w:rsidRPr="000E05B0" w:rsidRDefault="00C47786" w:rsidP="00C47786">
            <w:pPr>
              <w:spacing w:after="0"/>
              <w:jc w:val="center"/>
              <w:rPr>
                <w:rFonts w:ascii="Arial" w:hAnsi="Arial" w:cs="Arial"/>
                <w:color w:val="000000"/>
                <w:sz w:val="18"/>
                <w:szCs w:val="18"/>
              </w:rPr>
            </w:pPr>
            <w:r>
              <w:rPr>
                <w:rFonts w:ascii="Arial" w:hAnsi="Arial" w:cs="Arial"/>
                <w:color w:val="000000"/>
                <w:sz w:val="18"/>
                <w:szCs w:val="18"/>
              </w:rPr>
              <w:t xml:space="preserve">Lic. Marcela </w:t>
            </w:r>
            <w:proofErr w:type="spellStart"/>
            <w:r>
              <w:rPr>
                <w:rFonts w:ascii="Arial" w:hAnsi="Arial" w:cs="Arial"/>
                <w:color w:val="000000"/>
                <w:sz w:val="18"/>
                <w:szCs w:val="18"/>
              </w:rPr>
              <w:t>Yunhuen</w:t>
            </w:r>
            <w:proofErr w:type="spellEnd"/>
            <w:r>
              <w:rPr>
                <w:rFonts w:ascii="Arial" w:hAnsi="Arial" w:cs="Arial"/>
                <w:color w:val="000000"/>
                <w:sz w:val="18"/>
                <w:szCs w:val="18"/>
              </w:rPr>
              <w:t xml:space="preserve"> Vázquez Becerra</w:t>
            </w:r>
          </w:p>
        </w:tc>
        <w:tc>
          <w:tcPr>
            <w:tcW w:w="1041" w:type="pct"/>
            <w:tcBorders>
              <w:right w:val="single" w:sz="4" w:space="0" w:color="auto"/>
            </w:tcBorders>
            <w:shd w:val="clear" w:color="auto" w:fill="auto"/>
            <w:vAlign w:val="center"/>
          </w:tcPr>
          <w:p w14:paraId="226492F4" w14:textId="656B7833"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 xml:space="preserve">Representante Suplente de la </w:t>
            </w:r>
            <w:r w:rsidR="00840158" w:rsidRPr="000E05B0">
              <w:rPr>
                <w:rFonts w:ascii="Arial" w:hAnsi="Arial" w:cs="Arial"/>
                <w:color w:val="000000"/>
                <w:sz w:val="18"/>
                <w:szCs w:val="18"/>
              </w:rPr>
              <w:t>Dirección</w:t>
            </w:r>
            <w:r w:rsidRPr="000E05B0">
              <w:rPr>
                <w:rFonts w:ascii="Arial" w:hAnsi="Arial" w:cs="Arial"/>
                <w:color w:val="000000"/>
                <w:sz w:val="18"/>
                <w:szCs w:val="18"/>
              </w:rPr>
              <w:t xml:space="preserve">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76662A7" w14:textId="77777777" w:rsidR="00C47786" w:rsidRPr="000E05B0" w:rsidRDefault="00C47786" w:rsidP="00C47786">
            <w:pPr>
              <w:spacing w:after="0"/>
              <w:jc w:val="center"/>
              <w:rPr>
                <w:rFonts w:ascii="Arial" w:hAnsi="Arial" w:cs="Arial"/>
                <w:color w:val="000000"/>
                <w:sz w:val="18"/>
                <w:szCs w:val="18"/>
              </w:rPr>
            </w:pPr>
            <w:r w:rsidRPr="000E05B0">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DE34322" w14:textId="77777777" w:rsidR="00C47786" w:rsidRPr="00E42CFC" w:rsidRDefault="00C47786" w:rsidP="00C47786">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935E79" w14:textId="77777777" w:rsidR="00C47786" w:rsidRPr="00E42CFC" w:rsidRDefault="00C47786" w:rsidP="00C47786">
            <w:pPr>
              <w:spacing w:after="0"/>
              <w:jc w:val="center"/>
              <w:rPr>
                <w:rFonts w:ascii="Arial" w:hAnsi="Arial" w:cs="Arial"/>
                <w:color w:val="000000"/>
                <w:sz w:val="18"/>
                <w:szCs w:val="18"/>
              </w:rPr>
            </w:pPr>
          </w:p>
        </w:tc>
      </w:tr>
      <w:bookmarkEnd w:id="2"/>
    </w:tbl>
    <w:p w14:paraId="4BC9452A" w14:textId="036F3FB1" w:rsidR="00992CD9" w:rsidRDefault="00992CD9" w:rsidP="002A659C">
      <w:pPr>
        <w:pStyle w:val="Standard"/>
        <w:tabs>
          <w:tab w:val="left" w:pos="851"/>
          <w:tab w:val="left" w:pos="2280"/>
          <w:tab w:val="left" w:pos="6888"/>
        </w:tabs>
        <w:spacing w:after="0"/>
        <w:jc w:val="both"/>
        <w:rPr>
          <w:rFonts w:ascii="Arial" w:eastAsia="Arial" w:hAnsi="Arial" w:cs="Arial"/>
          <w:b/>
          <w:sz w:val="18"/>
          <w:szCs w:val="18"/>
        </w:rPr>
      </w:pPr>
    </w:p>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2" w:history="1">
        <w:r>
          <w:rPr>
            <w:color w:val="1155CC"/>
            <w:sz w:val="14"/>
            <w:szCs w:val="14"/>
            <w:u w:val="single"/>
          </w:rPr>
          <w:t>ssj.jalisco.gob.mx/transparencia</w:t>
        </w:r>
      </w:hyperlink>
    </w:p>
    <w:p w14:paraId="7444B8B2" w14:textId="77777777" w:rsidR="00D36033" w:rsidRDefault="00D36033" w:rsidP="002A659C">
      <w:pPr>
        <w:pStyle w:val="Standard"/>
        <w:shd w:val="clear" w:color="auto" w:fill="FFFFFF"/>
        <w:tabs>
          <w:tab w:val="left" w:pos="851"/>
        </w:tabs>
        <w:spacing w:after="0"/>
        <w:jc w:val="both"/>
      </w:pPr>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4E3E" w14:textId="77777777" w:rsidR="00870492" w:rsidRDefault="00870492">
      <w:pPr>
        <w:spacing w:after="0"/>
      </w:pPr>
      <w:r>
        <w:separator/>
      </w:r>
    </w:p>
  </w:endnote>
  <w:endnote w:type="continuationSeparator" w:id="0">
    <w:p w14:paraId="370DFFBE" w14:textId="77777777" w:rsidR="00870492" w:rsidRDefault="00870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F925CE">
    <w:pPr>
      <w:tabs>
        <w:tab w:val="center" w:pos="4550"/>
        <w:tab w:val="left" w:pos="5818"/>
        <w:tab w:val="left" w:pos="7780"/>
        <w:tab w:val="right" w:pos="9946"/>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A5FFD14" w14:textId="77777777" w:rsidR="00582959" w:rsidRPr="00622A46" w:rsidRDefault="00582959" w:rsidP="0058295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9802" w14:textId="77777777" w:rsidR="00870492" w:rsidRDefault="00870492">
      <w:pPr>
        <w:spacing w:after="0"/>
      </w:pPr>
      <w:r>
        <w:rPr>
          <w:color w:val="000000"/>
        </w:rPr>
        <w:separator/>
      </w:r>
    </w:p>
  </w:footnote>
  <w:footnote w:type="continuationSeparator" w:id="0">
    <w:p w14:paraId="17403525" w14:textId="77777777" w:rsidR="00870492" w:rsidRDefault="00870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D53572"/>
    <w:multiLevelType w:val="hybridMultilevel"/>
    <w:tmpl w:val="08866AF8"/>
    <w:lvl w:ilvl="0" w:tplc="89C488C8">
      <w:start w:val="1"/>
      <w:numFmt w:val="upperRoman"/>
      <w:lvlText w:val="%1."/>
      <w:lvlJc w:val="left"/>
      <w:pPr>
        <w:ind w:left="1080" w:hanging="720"/>
      </w:pPr>
      <w:rPr>
        <w:rFonts w:ascii="Arial" w:eastAsia="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06047"/>
    <w:multiLevelType w:val="hybridMultilevel"/>
    <w:tmpl w:val="C0482AF2"/>
    <w:lvl w:ilvl="0" w:tplc="228E1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F930615"/>
    <w:multiLevelType w:val="hybridMultilevel"/>
    <w:tmpl w:val="75384D2C"/>
    <w:lvl w:ilvl="0" w:tplc="5C0CD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0312F2"/>
    <w:multiLevelType w:val="hybridMultilevel"/>
    <w:tmpl w:val="1052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080486">
    <w:abstractNumId w:val="41"/>
  </w:num>
  <w:num w:numId="2" w16cid:durableId="1142427710">
    <w:abstractNumId w:val="3"/>
  </w:num>
  <w:num w:numId="3" w16cid:durableId="1662545514">
    <w:abstractNumId w:val="8"/>
  </w:num>
  <w:num w:numId="4" w16cid:durableId="1396733113">
    <w:abstractNumId w:val="5"/>
  </w:num>
  <w:num w:numId="5" w16cid:durableId="193856250">
    <w:abstractNumId w:val="13"/>
  </w:num>
  <w:num w:numId="6" w16cid:durableId="1796754752">
    <w:abstractNumId w:val="17"/>
  </w:num>
  <w:num w:numId="7" w16cid:durableId="1764496603">
    <w:abstractNumId w:val="23"/>
  </w:num>
  <w:num w:numId="8" w16cid:durableId="588275580">
    <w:abstractNumId w:val="45"/>
  </w:num>
  <w:num w:numId="9" w16cid:durableId="1572043088">
    <w:abstractNumId w:val="12"/>
  </w:num>
  <w:num w:numId="10" w16cid:durableId="526330628">
    <w:abstractNumId w:val="10"/>
  </w:num>
  <w:num w:numId="11" w16cid:durableId="479007463">
    <w:abstractNumId w:val="16"/>
  </w:num>
  <w:num w:numId="12" w16cid:durableId="1394886030">
    <w:abstractNumId w:val="40"/>
  </w:num>
  <w:num w:numId="13" w16cid:durableId="787774585">
    <w:abstractNumId w:val="32"/>
  </w:num>
  <w:num w:numId="14" w16cid:durableId="1135567022">
    <w:abstractNumId w:val="35"/>
  </w:num>
  <w:num w:numId="15" w16cid:durableId="127943038">
    <w:abstractNumId w:val="2"/>
  </w:num>
  <w:num w:numId="16" w16cid:durableId="334185097">
    <w:abstractNumId w:val="18"/>
  </w:num>
  <w:num w:numId="17" w16cid:durableId="130948645">
    <w:abstractNumId w:val="31"/>
  </w:num>
  <w:num w:numId="18" w16cid:durableId="644706356">
    <w:abstractNumId w:val="25"/>
  </w:num>
  <w:num w:numId="19" w16cid:durableId="256984401">
    <w:abstractNumId w:val="27"/>
  </w:num>
  <w:num w:numId="20" w16cid:durableId="314140971">
    <w:abstractNumId w:val="15"/>
  </w:num>
  <w:num w:numId="21" w16cid:durableId="1644892913">
    <w:abstractNumId w:val="14"/>
  </w:num>
  <w:num w:numId="22" w16cid:durableId="1480271350">
    <w:abstractNumId w:val="38"/>
  </w:num>
  <w:num w:numId="23" w16cid:durableId="1289048140">
    <w:abstractNumId w:val="1"/>
  </w:num>
  <w:num w:numId="24" w16cid:durableId="942883378">
    <w:abstractNumId w:val="7"/>
  </w:num>
  <w:num w:numId="25" w16cid:durableId="1916277287">
    <w:abstractNumId w:val="0"/>
  </w:num>
  <w:num w:numId="26" w16cid:durableId="1415475636">
    <w:abstractNumId w:val="43"/>
  </w:num>
  <w:num w:numId="27" w16cid:durableId="1734961440">
    <w:abstractNumId w:val="20"/>
  </w:num>
  <w:num w:numId="28" w16cid:durableId="571279163">
    <w:abstractNumId w:val="9"/>
  </w:num>
  <w:num w:numId="29" w16cid:durableId="1406537132">
    <w:abstractNumId w:val="36"/>
  </w:num>
  <w:num w:numId="30" w16cid:durableId="1437755034">
    <w:abstractNumId w:val="28"/>
  </w:num>
  <w:num w:numId="31" w16cid:durableId="1154447340">
    <w:abstractNumId w:val="4"/>
  </w:num>
  <w:num w:numId="32" w16cid:durableId="2111200350">
    <w:abstractNumId w:val="44"/>
  </w:num>
  <w:num w:numId="33" w16cid:durableId="856625951">
    <w:abstractNumId w:val="46"/>
  </w:num>
  <w:num w:numId="34" w16cid:durableId="547107480">
    <w:abstractNumId w:val="37"/>
  </w:num>
  <w:num w:numId="35" w16cid:durableId="1590433013">
    <w:abstractNumId w:val="39"/>
  </w:num>
  <w:num w:numId="36" w16cid:durableId="1234003467">
    <w:abstractNumId w:val="6"/>
  </w:num>
  <w:num w:numId="37" w16cid:durableId="167451281">
    <w:abstractNumId w:val="26"/>
  </w:num>
  <w:num w:numId="38" w16cid:durableId="2056588167">
    <w:abstractNumId w:val="29"/>
  </w:num>
  <w:num w:numId="39" w16cid:durableId="977686504">
    <w:abstractNumId w:val="42"/>
  </w:num>
  <w:num w:numId="40" w16cid:durableId="697007655">
    <w:abstractNumId w:val="33"/>
  </w:num>
  <w:num w:numId="41" w16cid:durableId="1433016074">
    <w:abstractNumId w:val="21"/>
  </w:num>
  <w:num w:numId="42" w16cid:durableId="707680891">
    <w:abstractNumId w:val="11"/>
  </w:num>
  <w:num w:numId="43" w16cid:durableId="1772967550">
    <w:abstractNumId w:val="22"/>
  </w:num>
  <w:num w:numId="44" w16cid:durableId="2012677935">
    <w:abstractNumId w:val="19"/>
  </w:num>
  <w:num w:numId="45" w16cid:durableId="516818217">
    <w:abstractNumId w:val="30"/>
  </w:num>
  <w:num w:numId="46" w16cid:durableId="1812014972">
    <w:abstractNumId w:val="24"/>
  </w:num>
  <w:num w:numId="47" w16cid:durableId="2025671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14F8A"/>
    <w:rsid w:val="000202DB"/>
    <w:rsid w:val="000250E8"/>
    <w:rsid w:val="000251DD"/>
    <w:rsid w:val="00027636"/>
    <w:rsid w:val="000302C4"/>
    <w:rsid w:val="000337E1"/>
    <w:rsid w:val="000347C0"/>
    <w:rsid w:val="00034AE8"/>
    <w:rsid w:val="000355D3"/>
    <w:rsid w:val="00041538"/>
    <w:rsid w:val="0004214B"/>
    <w:rsid w:val="000443A0"/>
    <w:rsid w:val="000458E6"/>
    <w:rsid w:val="00047C7E"/>
    <w:rsid w:val="00056C72"/>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362"/>
    <w:rsid w:val="000C321A"/>
    <w:rsid w:val="000C6A84"/>
    <w:rsid w:val="000D1897"/>
    <w:rsid w:val="000D3F24"/>
    <w:rsid w:val="000D52A4"/>
    <w:rsid w:val="000D680C"/>
    <w:rsid w:val="000D72BB"/>
    <w:rsid w:val="000E05B0"/>
    <w:rsid w:val="000E1BE4"/>
    <w:rsid w:val="000E7A9D"/>
    <w:rsid w:val="000F076A"/>
    <w:rsid w:val="000F0B41"/>
    <w:rsid w:val="000F2ED5"/>
    <w:rsid w:val="000F5026"/>
    <w:rsid w:val="000F6C0C"/>
    <w:rsid w:val="0010023A"/>
    <w:rsid w:val="00100E07"/>
    <w:rsid w:val="001101F0"/>
    <w:rsid w:val="00110569"/>
    <w:rsid w:val="00115216"/>
    <w:rsid w:val="00115488"/>
    <w:rsid w:val="00121E60"/>
    <w:rsid w:val="0012295B"/>
    <w:rsid w:val="00123138"/>
    <w:rsid w:val="00124B34"/>
    <w:rsid w:val="001270B0"/>
    <w:rsid w:val="00130D1B"/>
    <w:rsid w:val="00131D67"/>
    <w:rsid w:val="001328B2"/>
    <w:rsid w:val="00133707"/>
    <w:rsid w:val="00134159"/>
    <w:rsid w:val="001361B8"/>
    <w:rsid w:val="001419B9"/>
    <w:rsid w:val="001437B2"/>
    <w:rsid w:val="00145DC0"/>
    <w:rsid w:val="00146FA6"/>
    <w:rsid w:val="00147169"/>
    <w:rsid w:val="0015324A"/>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2D45"/>
    <w:rsid w:val="0019352A"/>
    <w:rsid w:val="001943A2"/>
    <w:rsid w:val="00194900"/>
    <w:rsid w:val="001A0928"/>
    <w:rsid w:val="001A0BA5"/>
    <w:rsid w:val="001A4394"/>
    <w:rsid w:val="001B0939"/>
    <w:rsid w:val="001B1FA1"/>
    <w:rsid w:val="001B2701"/>
    <w:rsid w:val="001B2D1F"/>
    <w:rsid w:val="001B3AAD"/>
    <w:rsid w:val="001B7641"/>
    <w:rsid w:val="001B7A0E"/>
    <w:rsid w:val="001B7C31"/>
    <w:rsid w:val="001B7D3E"/>
    <w:rsid w:val="001C0630"/>
    <w:rsid w:val="001C1683"/>
    <w:rsid w:val="001C2BA6"/>
    <w:rsid w:val="001C5BBD"/>
    <w:rsid w:val="001D1130"/>
    <w:rsid w:val="001D22E0"/>
    <w:rsid w:val="001D576A"/>
    <w:rsid w:val="001E06B5"/>
    <w:rsid w:val="001E1901"/>
    <w:rsid w:val="001E49EF"/>
    <w:rsid w:val="001E61FC"/>
    <w:rsid w:val="001F04E3"/>
    <w:rsid w:val="001F079E"/>
    <w:rsid w:val="001F4454"/>
    <w:rsid w:val="001F5D1F"/>
    <w:rsid w:val="001F7DA0"/>
    <w:rsid w:val="0020166D"/>
    <w:rsid w:val="002039BA"/>
    <w:rsid w:val="00204B24"/>
    <w:rsid w:val="00204F58"/>
    <w:rsid w:val="00205AD3"/>
    <w:rsid w:val="002065C6"/>
    <w:rsid w:val="00207836"/>
    <w:rsid w:val="002154F1"/>
    <w:rsid w:val="002157B0"/>
    <w:rsid w:val="00220B53"/>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3FDF"/>
    <w:rsid w:val="00264CEA"/>
    <w:rsid w:val="002659B6"/>
    <w:rsid w:val="002667B9"/>
    <w:rsid w:val="0026776B"/>
    <w:rsid w:val="00271277"/>
    <w:rsid w:val="002716CF"/>
    <w:rsid w:val="00271AD2"/>
    <w:rsid w:val="002729DB"/>
    <w:rsid w:val="002746E6"/>
    <w:rsid w:val="0027601A"/>
    <w:rsid w:val="002762E1"/>
    <w:rsid w:val="00277FDE"/>
    <w:rsid w:val="002816B5"/>
    <w:rsid w:val="00282253"/>
    <w:rsid w:val="00284C6E"/>
    <w:rsid w:val="0028580E"/>
    <w:rsid w:val="002864B3"/>
    <w:rsid w:val="00286683"/>
    <w:rsid w:val="002869DA"/>
    <w:rsid w:val="0029010B"/>
    <w:rsid w:val="00290A85"/>
    <w:rsid w:val="00294598"/>
    <w:rsid w:val="0029577B"/>
    <w:rsid w:val="002A02BC"/>
    <w:rsid w:val="002A2984"/>
    <w:rsid w:val="002A43FB"/>
    <w:rsid w:val="002A659C"/>
    <w:rsid w:val="002A6C0A"/>
    <w:rsid w:val="002A739E"/>
    <w:rsid w:val="002B13EF"/>
    <w:rsid w:val="002B3C82"/>
    <w:rsid w:val="002B51FE"/>
    <w:rsid w:val="002B6ACC"/>
    <w:rsid w:val="002C62A4"/>
    <w:rsid w:val="002C63F3"/>
    <w:rsid w:val="002D0D2C"/>
    <w:rsid w:val="002D199E"/>
    <w:rsid w:val="002D3999"/>
    <w:rsid w:val="002D5D5D"/>
    <w:rsid w:val="002D6CAB"/>
    <w:rsid w:val="002D7B50"/>
    <w:rsid w:val="002E0820"/>
    <w:rsid w:val="002E4191"/>
    <w:rsid w:val="002E4E09"/>
    <w:rsid w:val="002E7C65"/>
    <w:rsid w:val="002F0A99"/>
    <w:rsid w:val="002F2385"/>
    <w:rsid w:val="002F2F2E"/>
    <w:rsid w:val="002F523C"/>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7DA4"/>
    <w:rsid w:val="00340EF4"/>
    <w:rsid w:val="003417E3"/>
    <w:rsid w:val="003458DB"/>
    <w:rsid w:val="003521B3"/>
    <w:rsid w:val="00361BF2"/>
    <w:rsid w:val="00362C11"/>
    <w:rsid w:val="00365549"/>
    <w:rsid w:val="0036599E"/>
    <w:rsid w:val="00366744"/>
    <w:rsid w:val="00366BA6"/>
    <w:rsid w:val="00370CAB"/>
    <w:rsid w:val="00371E6C"/>
    <w:rsid w:val="00374C86"/>
    <w:rsid w:val="00376542"/>
    <w:rsid w:val="00380012"/>
    <w:rsid w:val="0038131C"/>
    <w:rsid w:val="00382034"/>
    <w:rsid w:val="00382BC5"/>
    <w:rsid w:val="00382CEC"/>
    <w:rsid w:val="00383969"/>
    <w:rsid w:val="003839A1"/>
    <w:rsid w:val="00384E37"/>
    <w:rsid w:val="00391009"/>
    <w:rsid w:val="00391102"/>
    <w:rsid w:val="0039193E"/>
    <w:rsid w:val="00395733"/>
    <w:rsid w:val="0039620E"/>
    <w:rsid w:val="003967DB"/>
    <w:rsid w:val="003971DD"/>
    <w:rsid w:val="003A3E84"/>
    <w:rsid w:val="003A406C"/>
    <w:rsid w:val="003A4584"/>
    <w:rsid w:val="003A6452"/>
    <w:rsid w:val="003B1983"/>
    <w:rsid w:val="003B339C"/>
    <w:rsid w:val="003B75DF"/>
    <w:rsid w:val="003B7EF7"/>
    <w:rsid w:val="003C0197"/>
    <w:rsid w:val="003C1431"/>
    <w:rsid w:val="003C3EA6"/>
    <w:rsid w:val="003C42D6"/>
    <w:rsid w:val="003C5911"/>
    <w:rsid w:val="003C61A6"/>
    <w:rsid w:val="003C7817"/>
    <w:rsid w:val="003D054A"/>
    <w:rsid w:val="003D18D9"/>
    <w:rsid w:val="003D39BB"/>
    <w:rsid w:val="003D3A4E"/>
    <w:rsid w:val="003D65FB"/>
    <w:rsid w:val="003D6F7F"/>
    <w:rsid w:val="003D70B4"/>
    <w:rsid w:val="003D7B06"/>
    <w:rsid w:val="003E0749"/>
    <w:rsid w:val="003E5C3D"/>
    <w:rsid w:val="003F3941"/>
    <w:rsid w:val="003F46ED"/>
    <w:rsid w:val="003F4863"/>
    <w:rsid w:val="003F4B3B"/>
    <w:rsid w:val="003F56C1"/>
    <w:rsid w:val="00401454"/>
    <w:rsid w:val="004071A5"/>
    <w:rsid w:val="004110FC"/>
    <w:rsid w:val="00412388"/>
    <w:rsid w:val="00412842"/>
    <w:rsid w:val="00412CF2"/>
    <w:rsid w:val="00413BED"/>
    <w:rsid w:val="00417126"/>
    <w:rsid w:val="004172A2"/>
    <w:rsid w:val="00421DC6"/>
    <w:rsid w:val="00422738"/>
    <w:rsid w:val="0042570D"/>
    <w:rsid w:val="00431342"/>
    <w:rsid w:val="00432C12"/>
    <w:rsid w:val="004337B5"/>
    <w:rsid w:val="004342BA"/>
    <w:rsid w:val="00440014"/>
    <w:rsid w:val="004404CF"/>
    <w:rsid w:val="00440C73"/>
    <w:rsid w:val="00440DBD"/>
    <w:rsid w:val="00442465"/>
    <w:rsid w:val="0044325F"/>
    <w:rsid w:val="00443DEF"/>
    <w:rsid w:val="00446177"/>
    <w:rsid w:val="004464AB"/>
    <w:rsid w:val="00447946"/>
    <w:rsid w:val="00447ECB"/>
    <w:rsid w:val="004507F6"/>
    <w:rsid w:val="0045162E"/>
    <w:rsid w:val="00462261"/>
    <w:rsid w:val="00464795"/>
    <w:rsid w:val="00472334"/>
    <w:rsid w:val="004724BB"/>
    <w:rsid w:val="00474253"/>
    <w:rsid w:val="00475F36"/>
    <w:rsid w:val="00481007"/>
    <w:rsid w:val="004820D6"/>
    <w:rsid w:val="004839FF"/>
    <w:rsid w:val="004844B3"/>
    <w:rsid w:val="004853A5"/>
    <w:rsid w:val="004857D1"/>
    <w:rsid w:val="00487253"/>
    <w:rsid w:val="00491BE4"/>
    <w:rsid w:val="004953FB"/>
    <w:rsid w:val="00497B24"/>
    <w:rsid w:val="004A287E"/>
    <w:rsid w:val="004A2C27"/>
    <w:rsid w:val="004A3036"/>
    <w:rsid w:val="004A50CD"/>
    <w:rsid w:val="004A544D"/>
    <w:rsid w:val="004A6574"/>
    <w:rsid w:val="004B0B23"/>
    <w:rsid w:val="004B4236"/>
    <w:rsid w:val="004B4727"/>
    <w:rsid w:val="004B511B"/>
    <w:rsid w:val="004B695C"/>
    <w:rsid w:val="004C000F"/>
    <w:rsid w:val="004C03AD"/>
    <w:rsid w:val="004C28A2"/>
    <w:rsid w:val="004C4C0C"/>
    <w:rsid w:val="004C566F"/>
    <w:rsid w:val="004D0D70"/>
    <w:rsid w:val="004D1871"/>
    <w:rsid w:val="004D4BC5"/>
    <w:rsid w:val="004E0C5D"/>
    <w:rsid w:val="004E1118"/>
    <w:rsid w:val="004E19C7"/>
    <w:rsid w:val="004F0C3A"/>
    <w:rsid w:val="004F0F27"/>
    <w:rsid w:val="004F2183"/>
    <w:rsid w:val="004F413B"/>
    <w:rsid w:val="004F73B1"/>
    <w:rsid w:val="004F7501"/>
    <w:rsid w:val="005018F4"/>
    <w:rsid w:val="00503AA9"/>
    <w:rsid w:val="005079DE"/>
    <w:rsid w:val="0051105B"/>
    <w:rsid w:val="00511084"/>
    <w:rsid w:val="005130BF"/>
    <w:rsid w:val="00514E47"/>
    <w:rsid w:val="00524867"/>
    <w:rsid w:val="00524B05"/>
    <w:rsid w:val="00524DF9"/>
    <w:rsid w:val="00527D84"/>
    <w:rsid w:val="00531A84"/>
    <w:rsid w:val="005331CB"/>
    <w:rsid w:val="00535A9D"/>
    <w:rsid w:val="00537FF8"/>
    <w:rsid w:val="005415A9"/>
    <w:rsid w:val="00541927"/>
    <w:rsid w:val="00542848"/>
    <w:rsid w:val="0054547B"/>
    <w:rsid w:val="00547222"/>
    <w:rsid w:val="0054792D"/>
    <w:rsid w:val="00551C42"/>
    <w:rsid w:val="00554C2E"/>
    <w:rsid w:val="00556805"/>
    <w:rsid w:val="00556858"/>
    <w:rsid w:val="00565FA5"/>
    <w:rsid w:val="0057196F"/>
    <w:rsid w:val="00572347"/>
    <w:rsid w:val="00573C81"/>
    <w:rsid w:val="005742C7"/>
    <w:rsid w:val="00577ECB"/>
    <w:rsid w:val="00581E03"/>
    <w:rsid w:val="00582959"/>
    <w:rsid w:val="005863CA"/>
    <w:rsid w:val="00587B6F"/>
    <w:rsid w:val="00592657"/>
    <w:rsid w:val="00592B44"/>
    <w:rsid w:val="00592E0D"/>
    <w:rsid w:val="00593B47"/>
    <w:rsid w:val="00594FC0"/>
    <w:rsid w:val="005A12E1"/>
    <w:rsid w:val="005A2A29"/>
    <w:rsid w:val="005A4D97"/>
    <w:rsid w:val="005A5F7C"/>
    <w:rsid w:val="005A7F7D"/>
    <w:rsid w:val="005B0FA0"/>
    <w:rsid w:val="005B2AF1"/>
    <w:rsid w:val="005B375F"/>
    <w:rsid w:val="005B4C69"/>
    <w:rsid w:val="005B54D7"/>
    <w:rsid w:val="005B6219"/>
    <w:rsid w:val="005C07F0"/>
    <w:rsid w:val="005C11DA"/>
    <w:rsid w:val="005C2904"/>
    <w:rsid w:val="005C2CE9"/>
    <w:rsid w:val="005C2D33"/>
    <w:rsid w:val="005C42BC"/>
    <w:rsid w:val="005C4338"/>
    <w:rsid w:val="005C5D07"/>
    <w:rsid w:val="005D02FA"/>
    <w:rsid w:val="005D0EA8"/>
    <w:rsid w:val="005D0F96"/>
    <w:rsid w:val="005D2D45"/>
    <w:rsid w:val="005D4B72"/>
    <w:rsid w:val="005D6135"/>
    <w:rsid w:val="005D700B"/>
    <w:rsid w:val="005E03F2"/>
    <w:rsid w:val="005E33A6"/>
    <w:rsid w:val="005E4354"/>
    <w:rsid w:val="005E4BF3"/>
    <w:rsid w:val="005F024D"/>
    <w:rsid w:val="005F0375"/>
    <w:rsid w:val="005F1F04"/>
    <w:rsid w:val="005F3085"/>
    <w:rsid w:val="005F6A89"/>
    <w:rsid w:val="00601777"/>
    <w:rsid w:val="0060223E"/>
    <w:rsid w:val="00602AA3"/>
    <w:rsid w:val="00604212"/>
    <w:rsid w:val="00605666"/>
    <w:rsid w:val="00617709"/>
    <w:rsid w:val="0062014C"/>
    <w:rsid w:val="006217B6"/>
    <w:rsid w:val="00621A17"/>
    <w:rsid w:val="00623979"/>
    <w:rsid w:val="00625552"/>
    <w:rsid w:val="006265F4"/>
    <w:rsid w:val="00631DBA"/>
    <w:rsid w:val="006332C6"/>
    <w:rsid w:val="006350AB"/>
    <w:rsid w:val="00636200"/>
    <w:rsid w:val="006370E1"/>
    <w:rsid w:val="00637530"/>
    <w:rsid w:val="0063757A"/>
    <w:rsid w:val="006411E7"/>
    <w:rsid w:val="00644E31"/>
    <w:rsid w:val="00650870"/>
    <w:rsid w:val="00650CD7"/>
    <w:rsid w:val="006524EF"/>
    <w:rsid w:val="00660127"/>
    <w:rsid w:val="0066047A"/>
    <w:rsid w:val="00661813"/>
    <w:rsid w:val="00662B42"/>
    <w:rsid w:val="0066621C"/>
    <w:rsid w:val="006665E0"/>
    <w:rsid w:val="00666E8E"/>
    <w:rsid w:val="006672E4"/>
    <w:rsid w:val="00670567"/>
    <w:rsid w:val="00670583"/>
    <w:rsid w:val="00670BA1"/>
    <w:rsid w:val="0067104E"/>
    <w:rsid w:val="006724F0"/>
    <w:rsid w:val="00672BBD"/>
    <w:rsid w:val="0067667C"/>
    <w:rsid w:val="00677049"/>
    <w:rsid w:val="00677595"/>
    <w:rsid w:val="00681875"/>
    <w:rsid w:val="006828A7"/>
    <w:rsid w:val="00690183"/>
    <w:rsid w:val="006928C9"/>
    <w:rsid w:val="00695FF8"/>
    <w:rsid w:val="00697015"/>
    <w:rsid w:val="00697931"/>
    <w:rsid w:val="006A168F"/>
    <w:rsid w:val="006A2AD5"/>
    <w:rsid w:val="006A6D0B"/>
    <w:rsid w:val="006A6D68"/>
    <w:rsid w:val="006B2FD8"/>
    <w:rsid w:val="006B2FF7"/>
    <w:rsid w:val="006B3633"/>
    <w:rsid w:val="006C09FF"/>
    <w:rsid w:val="006C0D28"/>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2EAB"/>
    <w:rsid w:val="00704179"/>
    <w:rsid w:val="00704C92"/>
    <w:rsid w:val="007067FA"/>
    <w:rsid w:val="007074CA"/>
    <w:rsid w:val="00711211"/>
    <w:rsid w:val="0071153A"/>
    <w:rsid w:val="00715722"/>
    <w:rsid w:val="00716134"/>
    <w:rsid w:val="00725C60"/>
    <w:rsid w:val="00730875"/>
    <w:rsid w:val="00734314"/>
    <w:rsid w:val="00734B4C"/>
    <w:rsid w:val="007355F4"/>
    <w:rsid w:val="00737299"/>
    <w:rsid w:val="007378B8"/>
    <w:rsid w:val="007409CC"/>
    <w:rsid w:val="00741583"/>
    <w:rsid w:val="00743D9C"/>
    <w:rsid w:val="007440E4"/>
    <w:rsid w:val="0074532D"/>
    <w:rsid w:val="00747043"/>
    <w:rsid w:val="00750846"/>
    <w:rsid w:val="00751097"/>
    <w:rsid w:val="007534CD"/>
    <w:rsid w:val="00753BB6"/>
    <w:rsid w:val="00753C8F"/>
    <w:rsid w:val="00754400"/>
    <w:rsid w:val="00754D6F"/>
    <w:rsid w:val="0075683D"/>
    <w:rsid w:val="00757412"/>
    <w:rsid w:val="0075796C"/>
    <w:rsid w:val="0076080E"/>
    <w:rsid w:val="00760D81"/>
    <w:rsid w:val="00764184"/>
    <w:rsid w:val="00764A04"/>
    <w:rsid w:val="00767C6A"/>
    <w:rsid w:val="00770103"/>
    <w:rsid w:val="00773542"/>
    <w:rsid w:val="00773783"/>
    <w:rsid w:val="0077391C"/>
    <w:rsid w:val="00777F1C"/>
    <w:rsid w:val="0078561C"/>
    <w:rsid w:val="007908B1"/>
    <w:rsid w:val="007944CA"/>
    <w:rsid w:val="007949C1"/>
    <w:rsid w:val="00796F74"/>
    <w:rsid w:val="007A2C0D"/>
    <w:rsid w:val="007A3DBB"/>
    <w:rsid w:val="007A4D15"/>
    <w:rsid w:val="007A66BE"/>
    <w:rsid w:val="007A69F9"/>
    <w:rsid w:val="007A6B4E"/>
    <w:rsid w:val="007B095B"/>
    <w:rsid w:val="007B1670"/>
    <w:rsid w:val="007B255A"/>
    <w:rsid w:val="007B3F23"/>
    <w:rsid w:val="007B58EA"/>
    <w:rsid w:val="007C0DCE"/>
    <w:rsid w:val="007C1795"/>
    <w:rsid w:val="007C1921"/>
    <w:rsid w:val="007C2919"/>
    <w:rsid w:val="007C3D6F"/>
    <w:rsid w:val="007D21A2"/>
    <w:rsid w:val="007D29D1"/>
    <w:rsid w:val="007D3366"/>
    <w:rsid w:val="007D3BF2"/>
    <w:rsid w:val="007D561B"/>
    <w:rsid w:val="007D5B68"/>
    <w:rsid w:val="007D7FFD"/>
    <w:rsid w:val="007E2706"/>
    <w:rsid w:val="007E3CBA"/>
    <w:rsid w:val="007E4DB3"/>
    <w:rsid w:val="007F0F9B"/>
    <w:rsid w:val="00800F69"/>
    <w:rsid w:val="0080277F"/>
    <w:rsid w:val="0080336E"/>
    <w:rsid w:val="008037B3"/>
    <w:rsid w:val="008046D4"/>
    <w:rsid w:val="00805DE5"/>
    <w:rsid w:val="00813BF5"/>
    <w:rsid w:val="0081675D"/>
    <w:rsid w:val="00817909"/>
    <w:rsid w:val="00825018"/>
    <w:rsid w:val="00826190"/>
    <w:rsid w:val="008267CA"/>
    <w:rsid w:val="00830E60"/>
    <w:rsid w:val="00833AD6"/>
    <w:rsid w:val="00834165"/>
    <w:rsid w:val="00837B55"/>
    <w:rsid w:val="00840158"/>
    <w:rsid w:val="00846496"/>
    <w:rsid w:val="00846A40"/>
    <w:rsid w:val="00851709"/>
    <w:rsid w:val="00854D49"/>
    <w:rsid w:val="00855480"/>
    <w:rsid w:val="008574AB"/>
    <w:rsid w:val="00860CD3"/>
    <w:rsid w:val="008627D8"/>
    <w:rsid w:val="0086289D"/>
    <w:rsid w:val="00867BB4"/>
    <w:rsid w:val="00870492"/>
    <w:rsid w:val="008778C6"/>
    <w:rsid w:val="00880E77"/>
    <w:rsid w:val="00880F38"/>
    <w:rsid w:val="00881AE7"/>
    <w:rsid w:val="008820DC"/>
    <w:rsid w:val="00883FF3"/>
    <w:rsid w:val="0088450D"/>
    <w:rsid w:val="00890165"/>
    <w:rsid w:val="0089095B"/>
    <w:rsid w:val="008957AC"/>
    <w:rsid w:val="008976DC"/>
    <w:rsid w:val="008A1917"/>
    <w:rsid w:val="008A2049"/>
    <w:rsid w:val="008A4A94"/>
    <w:rsid w:val="008A5275"/>
    <w:rsid w:val="008A71E0"/>
    <w:rsid w:val="008B3D59"/>
    <w:rsid w:val="008B3F8C"/>
    <w:rsid w:val="008B53C2"/>
    <w:rsid w:val="008B7BBB"/>
    <w:rsid w:val="008C2E70"/>
    <w:rsid w:val="008C31F6"/>
    <w:rsid w:val="008C35C3"/>
    <w:rsid w:val="008C3A76"/>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FE"/>
    <w:rsid w:val="008F16AA"/>
    <w:rsid w:val="008F2AB1"/>
    <w:rsid w:val="008F6819"/>
    <w:rsid w:val="009007CD"/>
    <w:rsid w:val="0090207B"/>
    <w:rsid w:val="00902608"/>
    <w:rsid w:val="00903EB8"/>
    <w:rsid w:val="00910A57"/>
    <w:rsid w:val="0091178D"/>
    <w:rsid w:val="00911A05"/>
    <w:rsid w:val="00916197"/>
    <w:rsid w:val="00916C8E"/>
    <w:rsid w:val="00921D71"/>
    <w:rsid w:val="0092285F"/>
    <w:rsid w:val="00930343"/>
    <w:rsid w:val="00932269"/>
    <w:rsid w:val="00935770"/>
    <w:rsid w:val="009409D6"/>
    <w:rsid w:val="00940E26"/>
    <w:rsid w:val="0094617E"/>
    <w:rsid w:val="009464C1"/>
    <w:rsid w:val="00947C05"/>
    <w:rsid w:val="00947E65"/>
    <w:rsid w:val="00950B55"/>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08D"/>
    <w:rsid w:val="009749C2"/>
    <w:rsid w:val="0098081B"/>
    <w:rsid w:val="00982438"/>
    <w:rsid w:val="009824AF"/>
    <w:rsid w:val="0098301E"/>
    <w:rsid w:val="00983430"/>
    <w:rsid w:val="00984489"/>
    <w:rsid w:val="00985B7B"/>
    <w:rsid w:val="00987F72"/>
    <w:rsid w:val="00992CD9"/>
    <w:rsid w:val="00994497"/>
    <w:rsid w:val="00997711"/>
    <w:rsid w:val="00997737"/>
    <w:rsid w:val="009A1F0E"/>
    <w:rsid w:val="009A3643"/>
    <w:rsid w:val="009B4A78"/>
    <w:rsid w:val="009B55F2"/>
    <w:rsid w:val="009B7C93"/>
    <w:rsid w:val="009C1C55"/>
    <w:rsid w:val="009C20E1"/>
    <w:rsid w:val="009C3ADF"/>
    <w:rsid w:val="009C3DF7"/>
    <w:rsid w:val="009C552F"/>
    <w:rsid w:val="009D1781"/>
    <w:rsid w:val="009D5651"/>
    <w:rsid w:val="009E3EA2"/>
    <w:rsid w:val="009E43E7"/>
    <w:rsid w:val="009E4967"/>
    <w:rsid w:val="009F10BA"/>
    <w:rsid w:val="009F13D6"/>
    <w:rsid w:val="009F145B"/>
    <w:rsid w:val="009F3993"/>
    <w:rsid w:val="009F4422"/>
    <w:rsid w:val="009F456C"/>
    <w:rsid w:val="009F5CFA"/>
    <w:rsid w:val="009F7CF2"/>
    <w:rsid w:val="00A01DDF"/>
    <w:rsid w:val="00A06E4D"/>
    <w:rsid w:val="00A103DF"/>
    <w:rsid w:val="00A1117A"/>
    <w:rsid w:val="00A20A7D"/>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4DB"/>
    <w:rsid w:val="00A83D52"/>
    <w:rsid w:val="00A86B59"/>
    <w:rsid w:val="00A93147"/>
    <w:rsid w:val="00A95E19"/>
    <w:rsid w:val="00AA06A0"/>
    <w:rsid w:val="00AA0976"/>
    <w:rsid w:val="00AA369F"/>
    <w:rsid w:val="00AA4087"/>
    <w:rsid w:val="00AA4240"/>
    <w:rsid w:val="00AA69C3"/>
    <w:rsid w:val="00AA6EEC"/>
    <w:rsid w:val="00AB2AD1"/>
    <w:rsid w:val="00AB4361"/>
    <w:rsid w:val="00AB56BA"/>
    <w:rsid w:val="00AB5CB1"/>
    <w:rsid w:val="00AB629B"/>
    <w:rsid w:val="00AB6AED"/>
    <w:rsid w:val="00AC0AB6"/>
    <w:rsid w:val="00AC207E"/>
    <w:rsid w:val="00AC2D88"/>
    <w:rsid w:val="00AC65AB"/>
    <w:rsid w:val="00AD3CDF"/>
    <w:rsid w:val="00AD6AA6"/>
    <w:rsid w:val="00AE1470"/>
    <w:rsid w:val="00AE4B4E"/>
    <w:rsid w:val="00AE532A"/>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F13"/>
    <w:rsid w:val="00B364E8"/>
    <w:rsid w:val="00B50D55"/>
    <w:rsid w:val="00B52199"/>
    <w:rsid w:val="00B5263F"/>
    <w:rsid w:val="00B52A00"/>
    <w:rsid w:val="00B56B61"/>
    <w:rsid w:val="00B60049"/>
    <w:rsid w:val="00B6229C"/>
    <w:rsid w:val="00B62A57"/>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97F"/>
    <w:rsid w:val="00BD534B"/>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0B7"/>
    <w:rsid w:val="00C16728"/>
    <w:rsid w:val="00C17BDC"/>
    <w:rsid w:val="00C2061B"/>
    <w:rsid w:val="00C22A1B"/>
    <w:rsid w:val="00C31786"/>
    <w:rsid w:val="00C337BD"/>
    <w:rsid w:val="00C357F5"/>
    <w:rsid w:val="00C369D5"/>
    <w:rsid w:val="00C408E1"/>
    <w:rsid w:val="00C42CA5"/>
    <w:rsid w:val="00C45D3B"/>
    <w:rsid w:val="00C46333"/>
    <w:rsid w:val="00C47786"/>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2DBB"/>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2EAF"/>
    <w:rsid w:val="00D22F7E"/>
    <w:rsid w:val="00D23D4A"/>
    <w:rsid w:val="00D244FF"/>
    <w:rsid w:val="00D26913"/>
    <w:rsid w:val="00D26D64"/>
    <w:rsid w:val="00D26E1B"/>
    <w:rsid w:val="00D32204"/>
    <w:rsid w:val="00D32561"/>
    <w:rsid w:val="00D36033"/>
    <w:rsid w:val="00D37AA3"/>
    <w:rsid w:val="00D37F86"/>
    <w:rsid w:val="00D404AE"/>
    <w:rsid w:val="00D415B8"/>
    <w:rsid w:val="00D4187D"/>
    <w:rsid w:val="00D42FF6"/>
    <w:rsid w:val="00D47EA4"/>
    <w:rsid w:val="00D527C8"/>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CEA"/>
    <w:rsid w:val="00D92B30"/>
    <w:rsid w:val="00D92F95"/>
    <w:rsid w:val="00D9384A"/>
    <w:rsid w:val="00D943B6"/>
    <w:rsid w:val="00D956FA"/>
    <w:rsid w:val="00D96685"/>
    <w:rsid w:val="00D97D57"/>
    <w:rsid w:val="00DA10A3"/>
    <w:rsid w:val="00DA3201"/>
    <w:rsid w:val="00DA4A51"/>
    <w:rsid w:val="00DA7729"/>
    <w:rsid w:val="00DB2FA8"/>
    <w:rsid w:val="00DB48FB"/>
    <w:rsid w:val="00DB7512"/>
    <w:rsid w:val="00DB78FF"/>
    <w:rsid w:val="00DC1EBE"/>
    <w:rsid w:val="00DC4FA3"/>
    <w:rsid w:val="00DD1F45"/>
    <w:rsid w:val="00DD3180"/>
    <w:rsid w:val="00DD57AB"/>
    <w:rsid w:val="00DE0FD1"/>
    <w:rsid w:val="00DE1264"/>
    <w:rsid w:val="00DE147A"/>
    <w:rsid w:val="00DE1650"/>
    <w:rsid w:val="00DE1927"/>
    <w:rsid w:val="00DE1CD8"/>
    <w:rsid w:val="00DE34D0"/>
    <w:rsid w:val="00DE4EA7"/>
    <w:rsid w:val="00DE603F"/>
    <w:rsid w:val="00DF0AF0"/>
    <w:rsid w:val="00DF2496"/>
    <w:rsid w:val="00DF2D62"/>
    <w:rsid w:val="00DF36B1"/>
    <w:rsid w:val="00DF3AE0"/>
    <w:rsid w:val="00DF4CE5"/>
    <w:rsid w:val="00DF642C"/>
    <w:rsid w:val="00DF6D56"/>
    <w:rsid w:val="00E02496"/>
    <w:rsid w:val="00E03BE5"/>
    <w:rsid w:val="00E03EBB"/>
    <w:rsid w:val="00E10C59"/>
    <w:rsid w:val="00E13187"/>
    <w:rsid w:val="00E13448"/>
    <w:rsid w:val="00E14ED6"/>
    <w:rsid w:val="00E15C2D"/>
    <w:rsid w:val="00E20B0A"/>
    <w:rsid w:val="00E228B8"/>
    <w:rsid w:val="00E228C7"/>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7A91"/>
    <w:rsid w:val="00E64E1F"/>
    <w:rsid w:val="00E66B06"/>
    <w:rsid w:val="00E7035E"/>
    <w:rsid w:val="00E70D84"/>
    <w:rsid w:val="00E73B02"/>
    <w:rsid w:val="00E760D0"/>
    <w:rsid w:val="00E801F5"/>
    <w:rsid w:val="00E80582"/>
    <w:rsid w:val="00E82D20"/>
    <w:rsid w:val="00E83B75"/>
    <w:rsid w:val="00E83B76"/>
    <w:rsid w:val="00E843B2"/>
    <w:rsid w:val="00E8773B"/>
    <w:rsid w:val="00E94CC8"/>
    <w:rsid w:val="00E94E5C"/>
    <w:rsid w:val="00E966E3"/>
    <w:rsid w:val="00EA04B8"/>
    <w:rsid w:val="00EA4B8E"/>
    <w:rsid w:val="00EA58F7"/>
    <w:rsid w:val="00EA6617"/>
    <w:rsid w:val="00EB6C2D"/>
    <w:rsid w:val="00EC10F6"/>
    <w:rsid w:val="00EC1673"/>
    <w:rsid w:val="00EC2271"/>
    <w:rsid w:val="00EC4B3E"/>
    <w:rsid w:val="00EC678C"/>
    <w:rsid w:val="00ED421D"/>
    <w:rsid w:val="00ED4C3E"/>
    <w:rsid w:val="00ED6D2F"/>
    <w:rsid w:val="00EE0BC3"/>
    <w:rsid w:val="00EE142B"/>
    <w:rsid w:val="00EE202B"/>
    <w:rsid w:val="00EF0916"/>
    <w:rsid w:val="00EF2AEA"/>
    <w:rsid w:val="00EF3B11"/>
    <w:rsid w:val="00EF49BB"/>
    <w:rsid w:val="00EF6B40"/>
    <w:rsid w:val="00F00C33"/>
    <w:rsid w:val="00F016A9"/>
    <w:rsid w:val="00F01958"/>
    <w:rsid w:val="00F03392"/>
    <w:rsid w:val="00F03EFF"/>
    <w:rsid w:val="00F0414C"/>
    <w:rsid w:val="00F042D1"/>
    <w:rsid w:val="00F07971"/>
    <w:rsid w:val="00F1034E"/>
    <w:rsid w:val="00F166FE"/>
    <w:rsid w:val="00F17035"/>
    <w:rsid w:val="00F209F6"/>
    <w:rsid w:val="00F22117"/>
    <w:rsid w:val="00F253B6"/>
    <w:rsid w:val="00F25426"/>
    <w:rsid w:val="00F275AC"/>
    <w:rsid w:val="00F27DF4"/>
    <w:rsid w:val="00F31C4A"/>
    <w:rsid w:val="00F32D24"/>
    <w:rsid w:val="00F332BF"/>
    <w:rsid w:val="00F36507"/>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C44"/>
    <w:rsid w:val="00F70A6E"/>
    <w:rsid w:val="00F75D5A"/>
    <w:rsid w:val="00F77345"/>
    <w:rsid w:val="00F77EDE"/>
    <w:rsid w:val="00F849A9"/>
    <w:rsid w:val="00F84E34"/>
    <w:rsid w:val="00F879EC"/>
    <w:rsid w:val="00F904FE"/>
    <w:rsid w:val="00F925CE"/>
    <w:rsid w:val="00F96804"/>
    <w:rsid w:val="00FA35F9"/>
    <w:rsid w:val="00FA372F"/>
    <w:rsid w:val="00FA7EB3"/>
    <w:rsid w:val="00FB1451"/>
    <w:rsid w:val="00FB2017"/>
    <w:rsid w:val="00FB2D6D"/>
    <w:rsid w:val="00FB3592"/>
    <w:rsid w:val="00FB4078"/>
    <w:rsid w:val="00FB46ED"/>
    <w:rsid w:val="00FB7955"/>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3398</Words>
  <Characters>18691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Martha Velazquez</cp:lastModifiedBy>
  <cp:revision>32</cp:revision>
  <cp:lastPrinted>2023-06-27T23:06:00Z</cp:lastPrinted>
  <dcterms:created xsi:type="dcterms:W3CDTF">2023-04-25T22:42:00Z</dcterms:created>
  <dcterms:modified xsi:type="dcterms:W3CDTF">2023-06-27T23:06:00Z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