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9BB1" w14:textId="4ABCBD09" w:rsidR="004D3302" w:rsidRPr="003C3291" w:rsidRDefault="00084BE4" w:rsidP="001D51F3">
      <w:pPr>
        <w:jc w:val="center"/>
        <w:rPr>
          <w:rFonts w:ascii="Arial" w:hAnsi="Arial" w:cs="Arial"/>
          <w:b/>
          <w:bCs/>
          <w:lang w:val="es-ES"/>
        </w:rPr>
      </w:pPr>
      <w:r w:rsidRPr="003C3291">
        <w:rPr>
          <w:rFonts w:ascii="Arial" w:hAnsi="Arial" w:cs="Arial"/>
          <w:b/>
          <w:bCs/>
          <w:lang w:val="es-ES"/>
        </w:rPr>
        <w:t>ACTA CIRCUNSTANCIADA</w:t>
      </w:r>
    </w:p>
    <w:p w14:paraId="5D33DC9E" w14:textId="600DCC1B" w:rsidR="001D51F3" w:rsidRPr="003C3291" w:rsidRDefault="007745E4" w:rsidP="001D51F3">
      <w:pPr>
        <w:jc w:val="both"/>
        <w:rPr>
          <w:rFonts w:ascii="Arial" w:hAnsi="Arial" w:cs="Arial"/>
          <w:b/>
          <w:bCs/>
          <w:lang w:val="es-ES"/>
        </w:rPr>
      </w:pPr>
      <w:r w:rsidRPr="003C3291">
        <w:rPr>
          <w:rFonts w:ascii="Arial" w:eastAsia="Arial" w:hAnsi="Arial" w:cs="Arial"/>
        </w:rPr>
        <w:t>En la ciudad de Guadalajara, Jalisco, siendo las 1</w:t>
      </w:r>
      <w:r w:rsidRPr="003C3291">
        <w:rPr>
          <w:rFonts w:ascii="Arial" w:eastAsia="Arial" w:hAnsi="Arial" w:cs="Arial"/>
        </w:rPr>
        <w:t>0</w:t>
      </w:r>
      <w:r w:rsidRPr="003C3291">
        <w:rPr>
          <w:rFonts w:ascii="Arial" w:eastAsia="Arial" w:hAnsi="Arial" w:cs="Arial"/>
        </w:rPr>
        <w:t>:</w:t>
      </w:r>
      <w:r w:rsidRPr="003C3291">
        <w:rPr>
          <w:rFonts w:ascii="Arial" w:eastAsia="Arial" w:hAnsi="Arial" w:cs="Arial"/>
        </w:rPr>
        <w:t>00</w:t>
      </w:r>
      <w:r w:rsidRPr="003C3291">
        <w:rPr>
          <w:rFonts w:ascii="Arial" w:eastAsia="Arial" w:hAnsi="Arial" w:cs="Arial"/>
        </w:rPr>
        <w:t xml:space="preserve"> horas del día </w:t>
      </w:r>
      <w:r w:rsidRPr="003C3291">
        <w:rPr>
          <w:rFonts w:ascii="Arial" w:eastAsia="Arial" w:hAnsi="Arial" w:cs="Arial"/>
        </w:rPr>
        <w:t>14</w:t>
      </w:r>
      <w:r w:rsidRPr="003C3291">
        <w:rPr>
          <w:rFonts w:ascii="Arial" w:eastAsia="Arial" w:hAnsi="Arial" w:cs="Arial"/>
        </w:rPr>
        <w:t xml:space="preserve"> de </w:t>
      </w:r>
      <w:r w:rsidRPr="003C3291">
        <w:rPr>
          <w:rFonts w:ascii="Arial" w:eastAsia="Arial" w:hAnsi="Arial" w:cs="Arial"/>
        </w:rPr>
        <w:t>octubre</w:t>
      </w:r>
      <w:r w:rsidRPr="003C3291">
        <w:rPr>
          <w:rFonts w:ascii="Arial" w:eastAsia="Arial" w:hAnsi="Arial" w:cs="Arial"/>
        </w:rPr>
        <w:t xml:space="preserve"> de 2021 </w:t>
      </w:r>
      <w:r w:rsidR="00D84379" w:rsidRPr="003C3291">
        <w:rPr>
          <w:rFonts w:ascii="Arial" w:eastAsia="Arial" w:hAnsi="Arial" w:cs="Arial"/>
        </w:rPr>
        <w:t>se reunieron en el</w:t>
      </w:r>
      <w:r w:rsidRPr="003C3291">
        <w:rPr>
          <w:rFonts w:ascii="Arial" w:eastAsia="Arial" w:hAnsi="Arial" w:cs="Arial"/>
        </w:rPr>
        <w:t xml:space="preserve"> auditorio del </w:t>
      </w:r>
      <w:r w:rsidRPr="003C3291">
        <w:rPr>
          <w:rFonts w:ascii="Arial" w:eastAsia="Arial" w:hAnsi="Arial" w:cs="Arial"/>
          <w:b/>
        </w:rPr>
        <w:t>ORGANISMO</w:t>
      </w:r>
      <w:r w:rsidRPr="003C3291">
        <w:rPr>
          <w:rFonts w:ascii="Arial" w:eastAsia="Arial" w:hAnsi="Arial" w:cs="Arial"/>
        </w:rPr>
        <w:t>, con domicilio en Dr. Baeza Alzaga No. 107 Colonia Centro C.P. 44100 Guadalajara, Jalisco</w:t>
      </w:r>
      <w:r w:rsidR="00D84379" w:rsidRPr="003C3291">
        <w:rPr>
          <w:rFonts w:ascii="Arial" w:eastAsia="Arial" w:hAnsi="Arial" w:cs="Arial"/>
        </w:rPr>
        <w:t xml:space="preserve">, la Directora de Recursos Materiales, con el carácter de superior jerárquico y el Coordinador de Adquisiciones, en su carácter de responsable del procedimiento, en presencia del Titular del Órgano Interno de Control, todos del Organismo </w:t>
      </w:r>
      <w:r w:rsidR="001D51F3" w:rsidRPr="003C3291">
        <w:rPr>
          <w:rFonts w:ascii="Arial" w:eastAsia="Arial" w:hAnsi="Arial" w:cs="Arial"/>
        </w:rPr>
        <w:t>Público</w:t>
      </w:r>
      <w:r w:rsidR="00D84379" w:rsidRPr="003C3291">
        <w:rPr>
          <w:rFonts w:ascii="Arial" w:eastAsia="Arial" w:hAnsi="Arial" w:cs="Arial"/>
        </w:rPr>
        <w:t xml:space="preserve"> Descentralizado Servicios de Salud Jalisco, </w:t>
      </w:r>
      <w:r w:rsidRPr="003C3291">
        <w:rPr>
          <w:rFonts w:ascii="Arial" w:eastAsia="Arial" w:hAnsi="Arial" w:cs="Arial"/>
        </w:rPr>
        <w:t xml:space="preserve">a efecto de </w:t>
      </w:r>
      <w:r w:rsidR="00D84379" w:rsidRPr="003C3291">
        <w:rPr>
          <w:rFonts w:ascii="Arial" w:eastAsia="Arial" w:hAnsi="Arial" w:cs="Arial"/>
        </w:rPr>
        <w:t>llevar a cabo</w:t>
      </w:r>
      <w:r w:rsidRPr="003C3291">
        <w:rPr>
          <w:rFonts w:ascii="Arial" w:eastAsia="Arial" w:hAnsi="Arial" w:cs="Arial"/>
        </w:rPr>
        <w:t xml:space="preserve"> </w:t>
      </w:r>
      <w:r w:rsidR="00D84379" w:rsidRPr="003C3291">
        <w:rPr>
          <w:rFonts w:ascii="Arial" w:eastAsia="Arial" w:hAnsi="Arial" w:cs="Arial"/>
        </w:rPr>
        <w:t xml:space="preserve">la Cancelación de la </w:t>
      </w:r>
      <w:r w:rsidRPr="003C3291">
        <w:rPr>
          <w:rFonts w:ascii="Arial" w:eastAsia="Arial" w:hAnsi="Arial" w:cs="Arial"/>
          <w:b/>
          <w:bCs/>
        </w:rPr>
        <w:t xml:space="preserve">LICITACIÓN PÚBLICA </w:t>
      </w:r>
      <w:r w:rsidRPr="003C3291">
        <w:rPr>
          <w:rFonts w:ascii="Arial" w:eastAsia="Arial" w:hAnsi="Arial" w:cs="Arial"/>
          <w:b/>
          <w:bCs/>
        </w:rPr>
        <w:t>LOCAL</w:t>
      </w:r>
      <w:r w:rsidRPr="003C3291">
        <w:rPr>
          <w:rFonts w:ascii="Arial" w:eastAsia="Arial" w:hAnsi="Arial" w:cs="Arial"/>
          <w:b/>
          <w:bCs/>
        </w:rPr>
        <w:t xml:space="preserve"> L</w:t>
      </w:r>
      <w:r w:rsidRPr="003C3291">
        <w:rPr>
          <w:rFonts w:ascii="Arial" w:eastAsia="Arial" w:hAnsi="Arial" w:cs="Arial"/>
          <w:b/>
          <w:bCs/>
        </w:rPr>
        <w:t>S</w:t>
      </w:r>
      <w:r w:rsidRPr="003C3291">
        <w:rPr>
          <w:rFonts w:ascii="Arial" w:eastAsia="Arial" w:hAnsi="Arial" w:cs="Arial"/>
          <w:b/>
          <w:bCs/>
        </w:rPr>
        <w:t>CC-0</w:t>
      </w:r>
      <w:r w:rsidRPr="003C3291">
        <w:rPr>
          <w:rFonts w:ascii="Arial" w:eastAsia="Arial" w:hAnsi="Arial" w:cs="Arial"/>
          <w:b/>
          <w:bCs/>
        </w:rPr>
        <w:t>14</w:t>
      </w:r>
      <w:r w:rsidRPr="003C3291">
        <w:rPr>
          <w:rFonts w:ascii="Arial" w:eastAsia="Arial" w:hAnsi="Arial" w:cs="Arial"/>
          <w:b/>
          <w:bCs/>
        </w:rPr>
        <w:t xml:space="preserve">-2021 </w:t>
      </w:r>
      <w:r w:rsidRPr="003C3291">
        <w:rPr>
          <w:rFonts w:ascii="Arial" w:eastAsia="Arial" w:hAnsi="Arial" w:cs="Arial"/>
          <w:b/>
          <w:bCs/>
        </w:rPr>
        <w:t xml:space="preserve">SEGUNDA VUELTA </w:t>
      </w:r>
      <w:r w:rsidRPr="003C3291">
        <w:rPr>
          <w:rFonts w:ascii="Arial" w:eastAsia="Arial" w:hAnsi="Arial" w:cs="Arial"/>
        </w:rPr>
        <w:t>para l</w:t>
      </w:r>
      <w:r w:rsidR="006D409D" w:rsidRPr="003C3291">
        <w:rPr>
          <w:rFonts w:ascii="Arial" w:eastAsia="Arial" w:hAnsi="Arial" w:cs="Arial"/>
        </w:rPr>
        <w:t>os</w:t>
      </w:r>
      <w:r w:rsidRPr="003C3291">
        <w:rPr>
          <w:rFonts w:ascii="Arial" w:eastAsia="Arial" w:hAnsi="Arial" w:cs="Arial"/>
        </w:rPr>
        <w:t xml:space="preserve"> </w:t>
      </w:r>
      <w:r w:rsidR="006D409D" w:rsidRPr="003C3291">
        <w:rPr>
          <w:rFonts w:ascii="Arial" w:eastAsia="Arial" w:hAnsi="Arial" w:cs="Arial"/>
          <w:b/>
          <w:bCs/>
        </w:rPr>
        <w:t>“SERVICIOS INTEGRALES PARA CAPACITACIONES DE LOS PROGRAMAS EMERGENCIAS, SALUD DE LA ADOLESCENCIA, CANCER EN LA INFANCIA Y LA ADOLESCENCIA DEL O.P.D. SERVICIOS DE SALUD JALISCO”</w:t>
      </w:r>
      <w:r w:rsidRPr="003C3291">
        <w:rPr>
          <w:rFonts w:ascii="Arial" w:eastAsia="Arial" w:hAnsi="Arial" w:cs="Arial"/>
        </w:rPr>
        <w:t xml:space="preserve">, de conformidad con lo establecido en el </w:t>
      </w:r>
      <w:r w:rsidR="001D51F3" w:rsidRPr="003C3291">
        <w:rPr>
          <w:rFonts w:ascii="Arial" w:eastAsia="Arial" w:hAnsi="Arial" w:cs="Arial"/>
        </w:rPr>
        <w:t>artículo 71 numeral 3 de la Ley</w:t>
      </w:r>
      <w:r w:rsidR="001D51F3" w:rsidRPr="003C3291">
        <w:rPr>
          <w:rFonts w:ascii="Arial" w:eastAsia="Arial" w:hAnsi="Arial" w:cs="Arial"/>
        </w:rPr>
        <w:t xml:space="preserve"> de Compras Gubernamentales, Enajenaciones y Contrataciones de Servicios del Estado de Jalisco y sus Municipios</w:t>
      </w:r>
      <w:r w:rsidR="001D51F3" w:rsidRPr="003C3291">
        <w:rPr>
          <w:rFonts w:ascii="Arial" w:eastAsia="Arial" w:hAnsi="Arial" w:cs="Arial"/>
        </w:rPr>
        <w:t>, de conformidad con los siguientes:</w:t>
      </w:r>
    </w:p>
    <w:p w14:paraId="57C83202" w14:textId="3F74F682" w:rsidR="007745E4" w:rsidRPr="003C3291" w:rsidRDefault="007745E4" w:rsidP="001D51F3">
      <w:pPr>
        <w:jc w:val="center"/>
        <w:rPr>
          <w:rFonts w:ascii="Arial" w:hAnsi="Arial" w:cs="Arial"/>
          <w:b/>
          <w:bCs/>
          <w:lang w:val="es-ES"/>
        </w:rPr>
      </w:pPr>
      <w:r w:rsidRPr="003C3291">
        <w:rPr>
          <w:rFonts w:ascii="Arial" w:hAnsi="Arial" w:cs="Arial"/>
          <w:b/>
          <w:bCs/>
          <w:lang w:val="es-ES"/>
        </w:rPr>
        <w:t>HECHOS</w:t>
      </w:r>
    </w:p>
    <w:p w14:paraId="60E824B2" w14:textId="106A1E27" w:rsidR="001D51F3" w:rsidRPr="003C3291" w:rsidRDefault="000709DD" w:rsidP="001D51F3">
      <w:pPr>
        <w:ind w:right="-93"/>
        <w:jc w:val="both"/>
        <w:rPr>
          <w:rFonts w:ascii="Arial" w:hAnsi="Arial" w:cs="Arial"/>
          <w:lang w:val="es-ES"/>
        </w:rPr>
      </w:pPr>
      <w:r w:rsidRPr="003C3291">
        <w:rPr>
          <w:rFonts w:ascii="Arial" w:hAnsi="Arial" w:cs="Arial"/>
          <w:b/>
          <w:bCs/>
          <w:lang w:val="es-ES"/>
        </w:rPr>
        <w:t>PRIMERO. -</w:t>
      </w:r>
      <w:r w:rsidR="001D51F3" w:rsidRPr="003C3291">
        <w:rPr>
          <w:rFonts w:ascii="Arial" w:hAnsi="Arial" w:cs="Arial"/>
          <w:b/>
          <w:bCs/>
          <w:lang w:val="es-ES"/>
        </w:rPr>
        <w:t xml:space="preserve"> </w:t>
      </w:r>
      <w:r w:rsidR="007745E4" w:rsidRPr="003C3291">
        <w:rPr>
          <w:rFonts w:ascii="Arial" w:hAnsi="Arial" w:cs="Arial"/>
          <w:lang w:val="es-ES"/>
        </w:rPr>
        <w:t xml:space="preserve">El día 08 </w:t>
      </w:r>
      <w:r w:rsidR="00E978ED" w:rsidRPr="003C3291">
        <w:rPr>
          <w:rFonts w:ascii="Arial" w:hAnsi="Arial" w:cs="Arial"/>
          <w:lang w:val="es-ES"/>
        </w:rPr>
        <w:t>de octubre</w:t>
      </w:r>
      <w:r w:rsidR="001D51F3" w:rsidRPr="003C3291">
        <w:rPr>
          <w:rFonts w:ascii="Arial" w:hAnsi="Arial" w:cs="Arial"/>
          <w:lang w:val="es-ES"/>
        </w:rPr>
        <w:t xml:space="preserve"> de 2021</w:t>
      </w:r>
      <w:r w:rsidR="00B518E8" w:rsidRPr="003C3291">
        <w:rPr>
          <w:rFonts w:ascii="Arial" w:hAnsi="Arial" w:cs="Arial"/>
          <w:lang w:val="es-ES"/>
        </w:rPr>
        <w:t>,</w:t>
      </w:r>
      <w:r w:rsidR="00E978ED" w:rsidRPr="003C3291">
        <w:rPr>
          <w:rFonts w:ascii="Arial" w:hAnsi="Arial" w:cs="Arial"/>
          <w:lang w:val="es-ES"/>
        </w:rPr>
        <w:t xml:space="preserve"> se </w:t>
      </w:r>
      <w:r w:rsidR="001D51F3" w:rsidRPr="003C3291">
        <w:rPr>
          <w:rFonts w:ascii="Arial" w:hAnsi="Arial" w:cs="Arial"/>
          <w:lang w:val="es-ES"/>
        </w:rPr>
        <w:t>llevó</w:t>
      </w:r>
      <w:r w:rsidR="00E978ED" w:rsidRPr="003C3291">
        <w:rPr>
          <w:rFonts w:ascii="Arial" w:hAnsi="Arial" w:cs="Arial"/>
          <w:lang w:val="es-ES"/>
        </w:rPr>
        <w:t xml:space="preserve"> a cabo la publicación de las </w:t>
      </w:r>
      <w:r w:rsidR="00E978ED" w:rsidRPr="003C3291">
        <w:rPr>
          <w:rFonts w:ascii="Arial" w:hAnsi="Arial" w:cs="Arial"/>
          <w:b/>
          <w:bCs/>
          <w:lang w:val="es-ES"/>
        </w:rPr>
        <w:t>BASES</w:t>
      </w:r>
      <w:r w:rsidR="00E978ED" w:rsidRPr="003C3291">
        <w:rPr>
          <w:rFonts w:ascii="Arial" w:hAnsi="Arial" w:cs="Arial"/>
          <w:lang w:val="es-ES"/>
        </w:rPr>
        <w:t xml:space="preserve"> </w:t>
      </w:r>
      <w:r w:rsidR="00B518E8" w:rsidRPr="003C3291">
        <w:rPr>
          <w:rFonts w:ascii="Arial" w:eastAsia="Arial" w:hAnsi="Arial" w:cs="Arial"/>
        </w:rPr>
        <w:t xml:space="preserve">de la </w:t>
      </w:r>
      <w:r w:rsidR="00B518E8" w:rsidRPr="003C3291">
        <w:rPr>
          <w:rFonts w:ascii="Arial" w:eastAsia="Arial" w:hAnsi="Arial" w:cs="Arial"/>
          <w:b/>
          <w:bCs/>
        </w:rPr>
        <w:t xml:space="preserve">LICITACIÓN PÚBLICA LOCAL LSCC-014-2021 SEGUNDA VUELTA </w:t>
      </w:r>
      <w:r w:rsidR="00B518E8" w:rsidRPr="003C3291">
        <w:rPr>
          <w:rFonts w:ascii="Arial" w:eastAsia="Arial" w:hAnsi="Arial" w:cs="Arial"/>
        </w:rPr>
        <w:t xml:space="preserve">para los </w:t>
      </w:r>
      <w:r w:rsidR="00B518E8" w:rsidRPr="003C3291">
        <w:rPr>
          <w:rFonts w:ascii="Arial" w:eastAsia="Arial" w:hAnsi="Arial" w:cs="Arial"/>
          <w:b/>
          <w:bCs/>
        </w:rPr>
        <w:t>“SERVICIOS INTEGRALES PARA CAPACITACIONES DE LOS PROGRAMAS EMERGENCIAS, SALUD DE LA ADOLESCENCIA, CANCER EN LA INFANCIA Y LA ADOLESCENCIA DEL O.P.D. SERVICIOS DE SALUD JALISCO”</w:t>
      </w:r>
      <w:r w:rsidR="00B518E8" w:rsidRPr="003C3291">
        <w:rPr>
          <w:rFonts w:ascii="Arial" w:eastAsia="Arial" w:hAnsi="Arial" w:cs="Arial"/>
          <w:b/>
          <w:bCs/>
        </w:rPr>
        <w:t xml:space="preserve"> </w:t>
      </w:r>
      <w:r w:rsidR="00E978ED" w:rsidRPr="003C3291">
        <w:rPr>
          <w:rFonts w:ascii="Arial" w:hAnsi="Arial" w:cs="Arial"/>
          <w:lang w:val="es-ES"/>
        </w:rPr>
        <w:t>en la</w:t>
      </w:r>
      <w:r w:rsidR="001D51F3" w:rsidRPr="003C3291">
        <w:rPr>
          <w:rFonts w:ascii="Arial" w:hAnsi="Arial" w:cs="Arial"/>
          <w:lang w:val="es-ES"/>
        </w:rPr>
        <w:t xml:space="preserve"> página</w:t>
      </w:r>
      <w:r w:rsidR="00E978ED" w:rsidRPr="003C3291">
        <w:rPr>
          <w:rFonts w:ascii="Arial" w:hAnsi="Arial" w:cs="Arial"/>
          <w:lang w:val="es-ES"/>
        </w:rPr>
        <w:t xml:space="preserve"> </w:t>
      </w:r>
      <w:r w:rsidR="001D51F3" w:rsidRPr="003C3291">
        <w:rPr>
          <w:rFonts w:ascii="Arial" w:hAnsi="Arial" w:cs="Arial"/>
          <w:lang w:val="es-ES"/>
        </w:rPr>
        <w:t xml:space="preserve">de internet </w:t>
      </w:r>
      <w:hyperlink r:id="rId7" w:history="1">
        <w:r w:rsidR="001D51F3" w:rsidRPr="003C3291">
          <w:rPr>
            <w:rStyle w:val="Hipervnculo"/>
            <w:rFonts w:ascii="Arial" w:eastAsia="Times New Roman" w:hAnsi="Arial" w:cs="Arial"/>
          </w:rPr>
          <w:t>https://info.jalisco.gob.mx</w:t>
        </w:r>
      </w:hyperlink>
      <w:r w:rsidR="001D51F3" w:rsidRPr="003C3291">
        <w:rPr>
          <w:rFonts w:ascii="Arial" w:eastAsia="Times New Roman" w:hAnsi="Arial" w:cs="Arial"/>
          <w:u w:val="single"/>
        </w:rPr>
        <w:t>.</w:t>
      </w:r>
    </w:p>
    <w:p w14:paraId="5D9F422B" w14:textId="79AE84A0" w:rsidR="003C3291" w:rsidRPr="003C3291" w:rsidRDefault="000709DD" w:rsidP="003C3291">
      <w:pPr>
        <w:jc w:val="both"/>
        <w:rPr>
          <w:rFonts w:ascii="Arial" w:hAnsi="Arial" w:cs="Arial"/>
          <w:lang w:val="es-ES"/>
        </w:rPr>
      </w:pPr>
      <w:r w:rsidRPr="003C3291">
        <w:rPr>
          <w:rFonts w:ascii="Arial" w:hAnsi="Arial" w:cs="Arial"/>
          <w:b/>
          <w:bCs/>
          <w:lang w:val="es-ES"/>
        </w:rPr>
        <w:t>SEGUNDO. -</w:t>
      </w:r>
      <w:r w:rsidR="001D51F3" w:rsidRPr="003C3291">
        <w:rPr>
          <w:rFonts w:ascii="Arial" w:hAnsi="Arial" w:cs="Arial"/>
          <w:lang w:val="es-ES"/>
        </w:rPr>
        <w:t xml:space="preserve"> </w:t>
      </w:r>
      <w:r w:rsidR="00D84379" w:rsidRPr="003C3291">
        <w:rPr>
          <w:rFonts w:ascii="Arial" w:hAnsi="Arial" w:cs="Arial"/>
          <w:lang w:val="es-ES"/>
        </w:rPr>
        <w:t>EL día 14 de octubre</w:t>
      </w:r>
      <w:r w:rsidR="00B518E8" w:rsidRPr="003C3291">
        <w:rPr>
          <w:rFonts w:ascii="Arial" w:hAnsi="Arial" w:cs="Arial"/>
          <w:lang w:val="es-ES"/>
        </w:rPr>
        <w:t xml:space="preserve"> de 2021,</w:t>
      </w:r>
      <w:r w:rsidR="00D84379" w:rsidRPr="003C3291">
        <w:rPr>
          <w:rFonts w:ascii="Arial" w:hAnsi="Arial" w:cs="Arial"/>
          <w:lang w:val="es-ES"/>
        </w:rPr>
        <w:t xml:space="preserve"> se recibió en la </w:t>
      </w:r>
      <w:r w:rsidR="00B518E8" w:rsidRPr="003C3291">
        <w:rPr>
          <w:rFonts w:ascii="Arial" w:hAnsi="Arial" w:cs="Arial"/>
          <w:lang w:val="es-ES"/>
        </w:rPr>
        <w:t>C</w:t>
      </w:r>
      <w:r w:rsidR="00D84379" w:rsidRPr="003C3291">
        <w:rPr>
          <w:rFonts w:ascii="Arial" w:hAnsi="Arial" w:cs="Arial"/>
          <w:lang w:val="es-ES"/>
        </w:rPr>
        <w:t xml:space="preserve">oordinación de </w:t>
      </w:r>
      <w:r w:rsidR="00B518E8" w:rsidRPr="003C3291">
        <w:rPr>
          <w:rFonts w:ascii="Arial" w:hAnsi="Arial" w:cs="Arial"/>
          <w:lang w:val="es-ES"/>
        </w:rPr>
        <w:t>A</w:t>
      </w:r>
      <w:r w:rsidR="00D84379" w:rsidRPr="003C3291">
        <w:rPr>
          <w:rFonts w:ascii="Arial" w:hAnsi="Arial" w:cs="Arial"/>
          <w:lang w:val="es-ES"/>
        </w:rPr>
        <w:t>dquisiciones el oficio</w:t>
      </w:r>
      <w:r w:rsidR="001D51F3" w:rsidRPr="003C3291">
        <w:rPr>
          <w:rFonts w:ascii="Arial" w:hAnsi="Arial" w:cs="Arial"/>
          <w:lang w:val="es-ES"/>
        </w:rPr>
        <w:t xml:space="preserve"> </w:t>
      </w:r>
      <w:r w:rsidR="00D84379" w:rsidRPr="003C3291">
        <w:rPr>
          <w:rFonts w:ascii="Arial" w:hAnsi="Arial" w:cs="Arial"/>
          <w:lang w:val="es-ES"/>
        </w:rPr>
        <w:t xml:space="preserve">DMP/976 </w:t>
      </w:r>
      <w:r w:rsidR="00B518E8" w:rsidRPr="003C3291">
        <w:rPr>
          <w:rFonts w:ascii="Arial" w:hAnsi="Arial" w:cs="Arial"/>
          <w:lang w:val="es-ES"/>
        </w:rPr>
        <w:t xml:space="preserve">signado por el </w:t>
      </w:r>
      <w:r w:rsidR="00B518E8" w:rsidRPr="003C3291">
        <w:rPr>
          <w:rFonts w:ascii="Arial" w:hAnsi="Arial" w:cs="Arial"/>
          <w:lang w:val="es-ES"/>
        </w:rPr>
        <w:t>Dr. Carlos Armando Ruiz Esparza</w:t>
      </w:r>
      <w:r w:rsidR="00B518E8" w:rsidRPr="003C3291">
        <w:rPr>
          <w:rFonts w:ascii="Arial" w:hAnsi="Arial" w:cs="Arial"/>
          <w:lang w:val="es-ES"/>
        </w:rPr>
        <w:t xml:space="preserve">, </w:t>
      </w:r>
      <w:r w:rsidR="00B518E8" w:rsidRPr="003C3291">
        <w:rPr>
          <w:rFonts w:ascii="Arial" w:hAnsi="Arial" w:cs="Arial"/>
          <w:lang w:val="es-ES"/>
        </w:rPr>
        <w:t>Director de Prevención y Promoción de la Salud</w:t>
      </w:r>
      <w:r w:rsidR="00B518E8" w:rsidRPr="003C3291">
        <w:rPr>
          <w:rFonts w:ascii="Arial" w:hAnsi="Arial" w:cs="Arial"/>
          <w:lang w:val="es-ES"/>
        </w:rPr>
        <w:t xml:space="preserve"> </w:t>
      </w:r>
      <w:r w:rsidR="00B518E8" w:rsidRPr="003C3291">
        <w:rPr>
          <w:rFonts w:ascii="Arial" w:hAnsi="Arial" w:cs="Arial"/>
          <w:lang w:val="es-ES"/>
        </w:rPr>
        <w:t>O.P.D. Servicios de Salud Jalisco</w:t>
      </w:r>
      <w:r w:rsidR="00A45451" w:rsidRPr="003C3291">
        <w:rPr>
          <w:rFonts w:ascii="Arial" w:hAnsi="Arial" w:cs="Arial"/>
          <w:lang w:val="es-ES"/>
        </w:rPr>
        <w:t xml:space="preserve">, mediante el cual solicita la cancelación de la licitación, en virtud de que </w:t>
      </w:r>
      <w:r w:rsidR="003C3291" w:rsidRPr="003C3291">
        <w:rPr>
          <w:rFonts w:ascii="Arial" w:hAnsi="Arial" w:cs="Arial"/>
          <w:lang w:val="es-ES"/>
        </w:rPr>
        <w:t xml:space="preserve">de que derivado de la planeación de actividades del programa de Salud de la Adolescencia y las proximidad de las fechas de los eventos a realizarse en el interior del Estado de Jalisco, </w:t>
      </w:r>
      <w:r w:rsidR="003C3291">
        <w:rPr>
          <w:rFonts w:ascii="Arial" w:hAnsi="Arial" w:cs="Arial"/>
          <w:lang w:val="es-ES"/>
        </w:rPr>
        <w:t>no</w:t>
      </w:r>
      <w:r w:rsidR="003C3291" w:rsidRPr="003C3291">
        <w:rPr>
          <w:rFonts w:ascii="Arial" w:hAnsi="Arial" w:cs="Arial"/>
          <w:lang w:val="es-ES"/>
        </w:rPr>
        <w:t xml:space="preserve"> c</w:t>
      </w:r>
      <w:r w:rsidR="003C3291">
        <w:rPr>
          <w:rFonts w:ascii="Arial" w:hAnsi="Arial" w:cs="Arial"/>
          <w:lang w:val="es-ES"/>
        </w:rPr>
        <w:t>uentan</w:t>
      </w:r>
      <w:r w:rsidR="003C3291" w:rsidRPr="003C3291">
        <w:rPr>
          <w:rFonts w:ascii="Arial" w:hAnsi="Arial" w:cs="Arial"/>
          <w:lang w:val="es-ES"/>
        </w:rPr>
        <w:t xml:space="preserve"> con el tiempo necesario para llevar a cabo el proceso en las condiciones inicialmente solicitadas, extinguiéndose la necesidad de adquirir los servicios en dichas condiciones, por lo que solicita</w:t>
      </w:r>
      <w:r w:rsidR="003C3291">
        <w:rPr>
          <w:rFonts w:ascii="Arial" w:hAnsi="Arial" w:cs="Arial"/>
          <w:lang w:val="es-ES"/>
        </w:rPr>
        <w:t>n</w:t>
      </w:r>
      <w:r w:rsidR="003C3291" w:rsidRPr="003C3291">
        <w:rPr>
          <w:rFonts w:ascii="Arial" w:hAnsi="Arial" w:cs="Arial"/>
          <w:lang w:val="es-ES"/>
        </w:rPr>
        <w:t xml:space="preserve"> la cancelación de dichos eventos, con fundamentado en el Articulo 71, numeral 3 de Ley de Compras Gubernamentales, Enajenaciones y Contratación de Servicios del Estado de Jalisco y sus municipios.</w:t>
      </w:r>
    </w:p>
    <w:p w14:paraId="725B0D29" w14:textId="5B0343A6" w:rsidR="007745E4" w:rsidRPr="003C3291" w:rsidRDefault="00D84379" w:rsidP="003C3291">
      <w:pPr>
        <w:jc w:val="center"/>
        <w:rPr>
          <w:rFonts w:ascii="Arial" w:hAnsi="Arial" w:cs="Arial"/>
          <w:b/>
          <w:bCs/>
          <w:lang w:val="es-ES"/>
        </w:rPr>
      </w:pPr>
      <w:r w:rsidRPr="003C3291">
        <w:rPr>
          <w:rFonts w:ascii="Arial" w:hAnsi="Arial" w:cs="Arial"/>
          <w:b/>
          <w:bCs/>
          <w:lang w:val="es-ES"/>
        </w:rPr>
        <w:t>RESOLUTIVO</w:t>
      </w:r>
    </w:p>
    <w:p w14:paraId="19F5B419" w14:textId="412610AC" w:rsidR="003C3291" w:rsidRPr="003C3291" w:rsidRDefault="003C3291" w:rsidP="003C32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es-ES"/>
        </w:rPr>
        <w:t>UNICO</w:t>
      </w:r>
      <w:r w:rsidRPr="003C3291">
        <w:rPr>
          <w:rFonts w:ascii="Arial" w:hAnsi="Arial" w:cs="Arial"/>
          <w:b/>
          <w:bCs/>
          <w:lang w:val="es-ES"/>
        </w:rPr>
        <w:t xml:space="preserve">. </w:t>
      </w:r>
      <w:r>
        <w:rPr>
          <w:rFonts w:ascii="Arial" w:hAnsi="Arial" w:cs="Arial"/>
          <w:b/>
          <w:bCs/>
          <w:lang w:val="es-ES"/>
        </w:rPr>
        <w:t>–</w:t>
      </w:r>
      <w:r>
        <w:rPr>
          <w:rFonts w:ascii="Arial" w:hAnsi="Arial" w:cs="Arial"/>
          <w:lang w:val="es-ES"/>
        </w:rPr>
        <w:t xml:space="preserve"> Se cancela </w:t>
      </w:r>
      <w:r w:rsidR="000B5E98" w:rsidRPr="003C3291">
        <w:rPr>
          <w:rFonts w:ascii="Arial" w:hAnsi="Arial" w:cs="Arial"/>
          <w:lang w:val="es-ES"/>
        </w:rPr>
        <w:t xml:space="preserve">la Licitación Pública Local </w:t>
      </w:r>
      <w:r w:rsidR="000B5E98" w:rsidRPr="003C3291">
        <w:rPr>
          <w:rFonts w:ascii="Arial" w:hAnsi="Arial" w:cs="Arial"/>
          <w:b/>
          <w:bCs/>
          <w:lang w:val="es-ES"/>
        </w:rPr>
        <w:t>LSCC-014-2021</w:t>
      </w:r>
      <w:r w:rsidR="000B5E98" w:rsidRPr="003C3291">
        <w:rPr>
          <w:rFonts w:ascii="Arial" w:hAnsi="Arial" w:cs="Arial"/>
          <w:lang w:val="es-ES"/>
        </w:rPr>
        <w:t xml:space="preserve"> </w:t>
      </w:r>
      <w:r w:rsidR="000B5E98" w:rsidRPr="003C3291">
        <w:rPr>
          <w:rFonts w:ascii="Arial" w:hAnsi="Arial" w:cs="Arial"/>
          <w:b/>
          <w:bCs/>
          <w:lang w:val="es-ES"/>
        </w:rPr>
        <w:t>Segunda vuelta</w:t>
      </w:r>
      <w:r w:rsidR="000B5E98" w:rsidRPr="003C3291">
        <w:rPr>
          <w:rFonts w:ascii="Arial" w:hAnsi="Arial" w:cs="Arial"/>
          <w:lang w:val="es-ES"/>
        </w:rPr>
        <w:t xml:space="preserve"> </w:t>
      </w:r>
      <w:r w:rsidR="000B5E98" w:rsidRPr="003C3291">
        <w:rPr>
          <w:rFonts w:ascii="Arial" w:hAnsi="Arial" w:cs="Arial"/>
          <w:lang w:val="es-ES"/>
        </w:rPr>
        <w:t>“</w:t>
      </w:r>
      <w:r w:rsidR="000B5E98" w:rsidRPr="003C3291">
        <w:rPr>
          <w:rFonts w:ascii="Arial" w:hAnsi="Arial" w:cs="Arial"/>
          <w:b/>
          <w:bCs/>
          <w:lang w:val="es-ES"/>
        </w:rPr>
        <w:t>SERVICIOS INTEGRALES PARA CAPACITACIONES DE LOS PROGRAMAS EMERGENCIAS, SALUD DE LA ADOLESCENCIA, CANCER EN LA INFANCIA Y LA ADOLESCENCIA DEL O.P.D. SERVICIOS DE SALUD JALISCO”</w:t>
      </w:r>
      <w:r w:rsidRPr="003C3291">
        <w:rPr>
          <w:rFonts w:ascii="Arial" w:eastAsia="Tahoma" w:hAnsi="Arial" w:cs="Arial"/>
        </w:rPr>
        <w:t xml:space="preserve">, </w:t>
      </w:r>
      <w:r w:rsidR="000709DD">
        <w:rPr>
          <w:rFonts w:ascii="Arial" w:eastAsia="Tahoma" w:hAnsi="Arial" w:cs="Arial"/>
        </w:rPr>
        <w:t xml:space="preserve">de </w:t>
      </w:r>
      <w:r w:rsidRPr="003C3291">
        <w:rPr>
          <w:rFonts w:ascii="Arial" w:eastAsia="Tahoma" w:hAnsi="Arial" w:cs="Arial"/>
        </w:rPr>
        <w:t xml:space="preserve">conformidad con lo establecido en el artículo 71, numeral 3 de la </w:t>
      </w:r>
      <w:r w:rsidRPr="003C3291">
        <w:rPr>
          <w:rFonts w:ascii="Arial" w:eastAsia="Tahoma" w:hAnsi="Arial" w:cs="Arial"/>
          <w:b/>
          <w:bCs/>
        </w:rPr>
        <w:t>LEY</w:t>
      </w:r>
      <w:r w:rsidRPr="003C3291">
        <w:rPr>
          <w:rFonts w:ascii="Arial" w:eastAsia="Tahoma" w:hAnsi="Arial" w:cs="Arial"/>
        </w:rPr>
        <w:t>, que a la letra señala lo siguiente:</w:t>
      </w:r>
    </w:p>
    <w:p w14:paraId="020AD510" w14:textId="77777777" w:rsidR="003C3291" w:rsidRPr="003C3291" w:rsidRDefault="003C3291" w:rsidP="003C3291">
      <w:pPr>
        <w:ind w:left="1560" w:right="1467"/>
        <w:jc w:val="both"/>
        <w:rPr>
          <w:rFonts w:ascii="Arial" w:hAnsi="Arial" w:cs="Arial"/>
          <w:b/>
          <w:bCs/>
          <w:lang w:val="es-ES"/>
        </w:rPr>
      </w:pPr>
      <w:r w:rsidRPr="003C3291">
        <w:rPr>
          <w:rFonts w:ascii="Arial" w:hAnsi="Arial" w:cs="Arial"/>
          <w:b/>
          <w:bCs/>
          <w:lang w:val="es-ES"/>
        </w:rPr>
        <w:t xml:space="preserve">“Artículo 71. </w:t>
      </w:r>
    </w:p>
    <w:p w14:paraId="749C8034" w14:textId="77777777" w:rsidR="003C3291" w:rsidRPr="003C3291" w:rsidRDefault="003C3291" w:rsidP="003C3291">
      <w:pPr>
        <w:ind w:left="1560" w:right="1467"/>
        <w:jc w:val="both"/>
        <w:rPr>
          <w:rFonts w:ascii="Arial" w:hAnsi="Arial" w:cs="Arial"/>
          <w:lang w:val="es-ES"/>
        </w:rPr>
      </w:pPr>
      <w:r w:rsidRPr="003C3291">
        <w:rPr>
          <w:rFonts w:ascii="Arial" w:hAnsi="Arial" w:cs="Arial"/>
          <w:lang w:val="es-ES"/>
        </w:rPr>
        <w:t>…</w:t>
      </w:r>
    </w:p>
    <w:p w14:paraId="32EF5057" w14:textId="77777777" w:rsidR="003C3291" w:rsidRPr="000709DD" w:rsidRDefault="003C3291" w:rsidP="003C3291">
      <w:pPr>
        <w:ind w:left="1560" w:right="1467"/>
        <w:jc w:val="both"/>
        <w:rPr>
          <w:rFonts w:ascii="Arial" w:hAnsi="Arial" w:cs="Arial"/>
          <w:i/>
          <w:iCs/>
          <w:lang w:val="es-ES"/>
        </w:rPr>
      </w:pPr>
      <w:r w:rsidRPr="003C3291">
        <w:rPr>
          <w:rFonts w:ascii="Arial" w:hAnsi="Arial" w:cs="Arial"/>
          <w:lang w:val="es-ES"/>
        </w:rPr>
        <w:t>3</w:t>
      </w:r>
      <w:r w:rsidRPr="000709DD">
        <w:rPr>
          <w:rFonts w:ascii="Arial" w:hAnsi="Arial" w:cs="Arial"/>
          <w:i/>
          <w:iCs/>
          <w:lang w:val="es-ES"/>
        </w:rPr>
        <w:t xml:space="preserve">. Se podrá cancelar una licitación o determinadas partidas de ésta, cuando se extinga la necesidad de adquirir los </w:t>
      </w:r>
      <w:r w:rsidRPr="000709DD">
        <w:rPr>
          <w:rFonts w:ascii="Arial" w:hAnsi="Arial" w:cs="Arial"/>
          <w:i/>
          <w:iCs/>
          <w:lang w:val="es-ES"/>
        </w:rPr>
        <w:lastRenderedPageBreak/>
        <w:t xml:space="preserve">bienes o servicios correspondientes, o cuando se detecte </w:t>
      </w:r>
      <w:proofErr w:type="gramStart"/>
      <w:r w:rsidRPr="000709DD">
        <w:rPr>
          <w:rFonts w:ascii="Arial" w:hAnsi="Arial" w:cs="Arial"/>
          <w:i/>
          <w:iCs/>
          <w:lang w:val="es-ES"/>
        </w:rPr>
        <w:t>que</w:t>
      </w:r>
      <w:proofErr w:type="gramEnd"/>
      <w:r w:rsidRPr="000709DD">
        <w:rPr>
          <w:rFonts w:ascii="Arial" w:hAnsi="Arial" w:cs="Arial"/>
          <w:i/>
          <w:iCs/>
          <w:lang w:val="es-ES"/>
        </w:rPr>
        <w:t xml:space="preserve"> de continuar con el procedimiento, puedan ocasionarse daños o perjuicios a la Convocante, al Área Requirente y/o terceros. El uso de la figura de cancelación será responsabilidad de quien la solicita, podrá llevarse a cabo hasta antes de la firma del contrato, y sus efectos serán que no se adquieran los bienes o servicios correspondientes.”</w:t>
      </w:r>
    </w:p>
    <w:p w14:paraId="21E9F758" w14:textId="77777777" w:rsidR="003C3291" w:rsidRPr="003C3291" w:rsidRDefault="003C3291" w:rsidP="003C3291">
      <w:pPr>
        <w:spacing w:line="276" w:lineRule="auto"/>
        <w:jc w:val="both"/>
        <w:rPr>
          <w:rFonts w:ascii="Arial" w:hAnsi="Arial" w:cs="Arial"/>
          <w:lang w:val="es-ES"/>
        </w:rPr>
      </w:pPr>
      <w:r w:rsidRPr="003C3291">
        <w:rPr>
          <w:rFonts w:ascii="Arial" w:hAnsi="Arial" w:cs="Arial"/>
          <w:lang w:val="es-ES"/>
        </w:rPr>
        <w:t xml:space="preserve">Así como lo establecido en el punto 16. </w:t>
      </w:r>
      <w:r w:rsidRPr="003C3291">
        <w:rPr>
          <w:rFonts w:ascii="Arial" w:hAnsi="Arial" w:cs="Arial"/>
          <w:b/>
          <w:bCs/>
          <w:lang w:val="es-ES"/>
        </w:rPr>
        <w:t>“FACULTADES DE LA UNIDAD CENTRALIZADA DE COMPRAS”</w:t>
      </w:r>
      <w:r w:rsidRPr="003C3291">
        <w:rPr>
          <w:rFonts w:ascii="Arial" w:hAnsi="Arial" w:cs="Arial"/>
          <w:lang w:val="es-ES"/>
        </w:rPr>
        <w:t xml:space="preserve">, </w:t>
      </w:r>
      <w:r w:rsidRPr="003C3291">
        <w:rPr>
          <w:rFonts w:ascii="Arial" w:hAnsi="Arial" w:cs="Arial"/>
          <w:b/>
          <w:bCs/>
          <w:lang w:val="es-ES"/>
        </w:rPr>
        <w:t>inciso d)</w:t>
      </w:r>
      <w:r w:rsidRPr="003C3291">
        <w:rPr>
          <w:rFonts w:ascii="Arial" w:hAnsi="Arial" w:cs="Arial"/>
          <w:lang w:val="es-ES"/>
        </w:rPr>
        <w:t xml:space="preserve"> de las </w:t>
      </w:r>
      <w:r w:rsidRPr="003C3291">
        <w:rPr>
          <w:rFonts w:ascii="Arial" w:hAnsi="Arial" w:cs="Arial"/>
          <w:b/>
          <w:bCs/>
          <w:lang w:val="es-ES"/>
        </w:rPr>
        <w:t>BASES</w:t>
      </w:r>
      <w:r w:rsidRPr="003C3291">
        <w:rPr>
          <w:rFonts w:ascii="Arial" w:hAnsi="Arial" w:cs="Arial"/>
          <w:lang w:val="es-ES"/>
        </w:rPr>
        <w:t>:</w:t>
      </w:r>
    </w:p>
    <w:p w14:paraId="27C2A75D" w14:textId="77777777" w:rsidR="003C3291" w:rsidRPr="003C3291" w:rsidRDefault="003C3291" w:rsidP="003C3291">
      <w:pPr>
        <w:ind w:firstLine="1560"/>
        <w:jc w:val="both"/>
        <w:rPr>
          <w:rFonts w:ascii="Arial" w:hAnsi="Arial" w:cs="Arial"/>
          <w:b/>
          <w:bCs/>
          <w:lang w:val="es-ES"/>
        </w:rPr>
      </w:pPr>
      <w:r w:rsidRPr="003C3291">
        <w:rPr>
          <w:rFonts w:ascii="Arial" w:hAnsi="Arial" w:cs="Arial"/>
          <w:b/>
          <w:bCs/>
          <w:lang w:val="es-ES"/>
        </w:rPr>
        <w:t>“16. FACULTADES DE LA UNIDAD CENTRALIZADA DE COMPRAS</w:t>
      </w:r>
    </w:p>
    <w:p w14:paraId="719B5DB2" w14:textId="77777777" w:rsidR="003C3291" w:rsidRPr="003C3291" w:rsidRDefault="003C3291" w:rsidP="003C3291">
      <w:pPr>
        <w:ind w:left="1560" w:right="1559"/>
        <w:jc w:val="both"/>
        <w:rPr>
          <w:rFonts w:ascii="Arial" w:hAnsi="Arial" w:cs="Arial"/>
          <w:lang w:val="es-ES"/>
        </w:rPr>
      </w:pPr>
      <w:r w:rsidRPr="003C3291">
        <w:rPr>
          <w:rFonts w:ascii="Arial" w:hAnsi="Arial" w:cs="Arial"/>
          <w:b/>
          <w:bCs/>
          <w:lang w:val="es-ES"/>
        </w:rPr>
        <w:t xml:space="preserve">La UNIDAD CENTRALIZADA DE COMPRAS </w:t>
      </w:r>
      <w:r w:rsidRPr="003C3291">
        <w:rPr>
          <w:rFonts w:ascii="Arial" w:hAnsi="Arial" w:cs="Arial"/>
          <w:lang w:val="es-ES"/>
        </w:rPr>
        <w:t xml:space="preserve">resolverá cualquier situación no prevista en estas </w:t>
      </w:r>
      <w:r w:rsidRPr="003C3291">
        <w:rPr>
          <w:rFonts w:ascii="Arial" w:hAnsi="Arial" w:cs="Arial"/>
          <w:b/>
          <w:bCs/>
          <w:lang w:val="es-ES"/>
        </w:rPr>
        <w:t xml:space="preserve">BASES </w:t>
      </w:r>
      <w:r w:rsidRPr="003C3291">
        <w:rPr>
          <w:rFonts w:ascii="Arial" w:hAnsi="Arial" w:cs="Arial"/>
          <w:lang w:val="es-ES"/>
        </w:rPr>
        <w:t>y tendrá las siguientes facultades:</w:t>
      </w:r>
    </w:p>
    <w:p w14:paraId="7066575E" w14:textId="77777777" w:rsidR="003C3291" w:rsidRPr="003C3291" w:rsidRDefault="003C3291" w:rsidP="003C3291">
      <w:pPr>
        <w:ind w:left="1560" w:right="1559"/>
        <w:jc w:val="both"/>
        <w:rPr>
          <w:rFonts w:ascii="Arial" w:hAnsi="Arial" w:cs="Arial"/>
          <w:lang w:val="es-ES"/>
        </w:rPr>
      </w:pPr>
      <w:r w:rsidRPr="003C3291">
        <w:rPr>
          <w:rFonts w:ascii="Arial" w:hAnsi="Arial" w:cs="Arial"/>
          <w:lang w:val="es-ES"/>
        </w:rPr>
        <w:t>…</w:t>
      </w:r>
    </w:p>
    <w:p w14:paraId="17D93196" w14:textId="7CB6DDA5" w:rsidR="003C3291" w:rsidRDefault="003C3291" w:rsidP="003C3291">
      <w:pPr>
        <w:tabs>
          <w:tab w:val="left" w:pos="7938"/>
        </w:tabs>
        <w:ind w:left="1560" w:right="1559" w:hanging="1276"/>
        <w:jc w:val="both"/>
        <w:rPr>
          <w:rFonts w:ascii="Arial" w:hAnsi="Arial" w:cs="Arial"/>
          <w:lang w:val="es-ES"/>
        </w:rPr>
      </w:pPr>
      <w:r w:rsidRPr="003C3291">
        <w:rPr>
          <w:rFonts w:ascii="Arial" w:hAnsi="Arial" w:cs="Arial"/>
          <w:lang w:val="es-ES"/>
        </w:rPr>
        <w:t xml:space="preserve">                      </w:t>
      </w:r>
      <w:r w:rsidRPr="003C3291">
        <w:rPr>
          <w:rFonts w:ascii="Arial" w:hAnsi="Arial" w:cs="Arial"/>
          <w:b/>
          <w:bCs/>
          <w:lang w:val="es-ES"/>
        </w:rPr>
        <w:t>d.</w:t>
      </w:r>
      <w:r w:rsidRPr="003C3291">
        <w:rPr>
          <w:rFonts w:ascii="Arial" w:hAnsi="Arial" w:cs="Arial"/>
          <w:lang w:val="es-ES"/>
        </w:rPr>
        <w:t xml:space="preserve"> Cancelar, Suspender o Declarar Desierto el presente </w:t>
      </w:r>
      <w:r w:rsidRPr="003C3291">
        <w:rPr>
          <w:rFonts w:ascii="Arial" w:hAnsi="Arial" w:cs="Arial"/>
          <w:b/>
          <w:bCs/>
          <w:lang w:val="es-ES"/>
        </w:rPr>
        <w:t>PROCEDIMIENTO DE CONTRATACIÓN</w:t>
      </w:r>
      <w:r w:rsidRPr="003C3291">
        <w:rPr>
          <w:rFonts w:ascii="Arial" w:hAnsi="Arial" w:cs="Arial"/>
          <w:lang w:val="es-ES"/>
        </w:rPr>
        <w:t>.”</w:t>
      </w:r>
    </w:p>
    <w:p w14:paraId="4EC70815" w14:textId="1F320D55" w:rsidR="003C3291" w:rsidRPr="003C3291" w:rsidRDefault="003C3291" w:rsidP="003C3291">
      <w:pPr>
        <w:jc w:val="both"/>
        <w:rPr>
          <w:rFonts w:ascii="Arial" w:eastAsia="Tahoma" w:hAnsi="Arial" w:cs="Arial"/>
        </w:rPr>
      </w:pPr>
      <w:r w:rsidRPr="003C3291">
        <w:rPr>
          <w:rFonts w:ascii="Arial" w:eastAsia="Tahoma" w:hAnsi="Arial" w:cs="Arial"/>
        </w:rPr>
        <w:t>No habiendo más asuntos que tratar, se cierra la presente siendo las 1</w:t>
      </w:r>
      <w:r>
        <w:rPr>
          <w:rFonts w:ascii="Arial" w:eastAsia="Tahoma" w:hAnsi="Arial" w:cs="Arial"/>
        </w:rPr>
        <w:t>0</w:t>
      </w:r>
      <w:r w:rsidRPr="003C3291">
        <w:rPr>
          <w:rFonts w:ascii="Arial" w:eastAsia="Tahoma" w:hAnsi="Arial" w:cs="Arial"/>
        </w:rPr>
        <w:t>:</w:t>
      </w:r>
      <w:r>
        <w:rPr>
          <w:rFonts w:ascii="Arial" w:eastAsia="Tahoma" w:hAnsi="Arial" w:cs="Arial"/>
        </w:rPr>
        <w:t>3</w:t>
      </w:r>
      <w:r w:rsidRPr="003C3291">
        <w:rPr>
          <w:rFonts w:ascii="Arial" w:eastAsia="Tahoma" w:hAnsi="Arial" w:cs="Arial"/>
        </w:rPr>
        <w:t xml:space="preserve">0 horas, del mismo día de su inicio, firmando al margen y al calce los que en ella intervinieron. - - - - - - - - - - - - - - - - - - - - - - - - - - - - - - - - - - - - - - - - - - - - - - - - - - - - - - - - - - - - - - - - - - - - - - - - </w:t>
      </w:r>
    </w:p>
    <w:p w14:paraId="448DF255" w14:textId="77777777" w:rsidR="003C3291" w:rsidRPr="009E1D73" w:rsidRDefault="003C3291" w:rsidP="003C3291">
      <w:pPr>
        <w:jc w:val="both"/>
        <w:rPr>
          <w:rFonts w:ascii="Tahoma" w:hAnsi="Tahoma" w:cs="Tahoma"/>
          <w:sz w:val="19"/>
          <w:szCs w:val="19"/>
        </w:rPr>
      </w:pPr>
    </w:p>
    <w:tbl>
      <w:tblPr>
        <w:tblW w:w="96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6"/>
        <w:gridCol w:w="2204"/>
        <w:gridCol w:w="2712"/>
        <w:gridCol w:w="2539"/>
      </w:tblGrid>
      <w:tr w:rsidR="003C3291" w:rsidRPr="009E1D73" w14:paraId="58362467" w14:textId="77777777" w:rsidTr="004358F1">
        <w:trPr>
          <w:trHeight w:val="270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4968584" w14:textId="77777777" w:rsidR="003C3291" w:rsidRPr="009E1D73" w:rsidRDefault="003C3291" w:rsidP="004358F1">
            <w:pPr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9E1D73"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lang w:eastAsia="es-MX"/>
              </w:rPr>
              <w:t>NOMBRE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D8CDC3C" w14:textId="77777777" w:rsidR="003C3291" w:rsidRPr="009E1D73" w:rsidRDefault="003C3291" w:rsidP="004358F1">
            <w:pPr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9E1D73"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lang w:eastAsia="es-MX"/>
              </w:rPr>
              <w:t>CARGO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FE9EE58" w14:textId="77777777" w:rsidR="003C3291" w:rsidRPr="009E1D73" w:rsidRDefault="003C3291" w:rsidP="004358F1">
            <w:pPr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9E1D73"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lang w:eastAsia="es-MX"/>
              </w:rPr>
              <w:t>FIRMA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C698C3F" w14:textId="77777777" w:rsidR="003C3291" w:rsidRPr="009E1D73" w:rsidRDefault="003C3291" w:rsidP="004358F1">
            <w:pPr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9E1D73"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lang w:eastAsia="es-MX"/>
              </w:rPr>
              <w:t>ANTEFIRMA</w:t>
            </w:r>
          </w:p>
        </w:tc>
      </w:tr>
      <w:tr w:rsidR="003C3291" w:rsidRPr="009E1D73" w14:paraId="13F84D1A" w14:textId="77777777" w:rsidTr="004358F1">
        <w:trPr>
          <w:trHeight w:val="1552"/>
          <w:jc w:val="center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6341" w14:textId="47E2031E" w:rsidR="003C3291" w:rsidRPr="009E1D73" w:rsidRDefault="003C3291" w:rsidP="004358F1">
            <w:pPr>
              <w:jc w:val="both"/>
              <w:rPr>
                <w:rFonts w:ascii="Tahoma" w:hAnsi="Tahoma" w:cs="Tahoma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es-MX"/>
              </w:rPr>
              <w:t xml:space="preserve">LCP. </w:t>
            </w:r>
            <w:r w:rsidRPr="003C3291">
              <w:rPr>
                <w:rFonts w:ascii="Tahoma" w:hAnsi="Tahoma" w:cs="Tahoma"/>
                <w:color w:val="000000"/>
                <w:sz w:val="19"/>
                <w:szCs w:val="19"/>
                <w:lang w:eastAsia="es-MX"/>
              </w:rPr>
              <w:t>Maribel Becerra Bañuelos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744D" w14:textId="572A891E" w:rsidR="003C3291" w:rsidRPr="009E1D73" w:rsidRDefault="003C3291" w:rsidP="004358F1">
            <w:pPr>
              <w:jc w:val="both"/>
              <w:rPr>
                <w:rFonts w:ascii="Tahoma" w:hAnsi="Tahoma" w:cs="Tahoma"/>
                <w:color w:val="000000"/>
                <w:sz w:val="19"/>
                <w:szCs w:val="19"/>
                <w:lang w:eastAsia="es-MX"/>
              </w:rPr>
            </w:pPr>
            <w:r w:rsidRPr="009E1D73">
              <w:rPr>
                <w:rFonts w:ascii="Tahoma" w:hAnsi="Tahoma" w:cs="Tahoma"/>
                <w:color w:val="000000"/>
                <w:sz w:val="19"/>
                <w:szCs w:val="19"/>
                <w:lang w:eastAsia="es-MX"/>
              </w:rPr>
              <w:t>Director</w:t>
            </w:r>
            <w:r>
              <w:rPr>
                <w:rFonts w:ascii="Tahoma" w:hAnsi="Tahoma" w:cs="Tahoma"/>
                <w:color w:val="000000"/>
                <w:sz w:val="19"/>
                <w:szCs w:val="19"/>
                <w:lang w:eastAsia="es-MX"/>
              </w:rPr>
              <w:t>a</w:t>
            </w:r>
            <w:r w:rsidRPr="009E1D73">
              <w:rPr>
                <w:rFonts w:ascii="Tahoma" w:hAnsi="Tahoma" w:cs="Tahoma"/>
                <w:color w:val="000000"/>
                <w:sz w:val="19"/>
                <w:szCs w:val="19"/>
                <w:lang w:eastAsia="es-MX"/>
              </w:rPr>
              <w:t xml:space="preserve"> de Recursos Materiales del O.P.D. Servicios de Salud Jalisco, en su carácter de superior jerárquico.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D96F3" w14:textId="77777777" w:rsidR="003C3291" w:rsidRPr="009E1D73" w:rsidRDefault="003C3291" w:rsidP="004358F1">
            <w:pPr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lang w:eastAsia="es-MX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4AE1C" w14:textId="77777777" w:rsidR="003C3291" w:rsidRPr="009E1D73" w:rsidRDefault="003C3291" w:rsidP="004358F1">
            <w:pPr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lang w:eastAsia="es-MX"/>
              </w:rPr>
            </w:pPr>
          </w:p>
        </w:tc>
      </w:tr>
      <w:tr w:rsidR="003C3291" w:rsidRPr="009E1D73" w14:paraId="5A9EAA63" w14:textId="77777777" w:rsidTr="005600B4">
        <w:trPr>
          <w:trHeight w:val="1902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EAC2" w14:textId="00E34572" w:rsidR="003C3291" w:rsidRPr="009E1D73" w:rsidRDefault="003C3291" w:rsidP="005600B4">
            <w:pPr>
              <w:spacing w:after="240"/>
              <w:rPr>
                <w:rFonts w:ascii="Tahoma" w:hAnsi="Tahoma" w:cs="Tahoma"/>
                <w:color w:val="000000"/>
                <w:sz w:val="19"/>
                <w:szCs w:val="19"/>
                <w:lang w:eastAsia="es-MX"/>
              </w:rPr>
            </w:pPr>
            <w:r w:rsidRPr="009E1D73">
              <w:rPr>
                <w:rFonts w:ascii="Tahoma" w:hAnsi="Tahoma" w:cs="Tahoma"/>
                <w:color w:val="000000"/>
                <w:sz w:val="19"/>
                <w:szCs w:val="19"/>
                <w:lang w:eastAsia="es-MX"/>
              </w:rPr>
              <w:t>Lic. Abraham Yasir Maciel Montoya.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F3F0" w14:textId="77777777" w:rsidR="003C3291" w:rsidRPr="009E1D73" w:rsidRDefault="003C3291" w:rsidP="004358F1">
            <w:pPr>
              <w:jc w:val="both"/>
              <w:rPr>
                <w:rFonts w:ascii="Tahoma" w:hAnsi="Tahoma" w:cs="Tahoma"/>
                <w:color w:val="000000"/>
                <w:sz w:val="19"/>
                <w:szCs w:val="19"/>
                <w:lang w:eastAsia="es-MX"/>
              </w:rPr>
            </w:pPr>
            <w:r w:rsidRPr="009E1D73">
              <w:rPr>
                <w:rFonts w:ascii="Tahoma" w:hAnsi="Tahoma" w:cs="Tahoma"/>
                <w:color w:val="000000"/>
                <w:sz w:val="19"/>
                <w:szCs w:val="19"/>
                <w:lang w:eastAsia="es-MX"/>
              </w:rPr>
              <w:t xml:space="preserve">Coordinador de Adquisiciones del O.P.D. Servicios de Salud Jalisco, en su carácter de área responsable del procedimiento. 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0166" w14:textId="77777777" w:rsidR="003C3291" w:rsidRPr="009E1D73" w:rsidRDefault="003C3291" w:rsidP="004358F1">
            <w:pPr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9E1D73"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lang w:eastAsia="es-MX"/>
              </w:rPr>
              <w:t> 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7D45" w14:textId="77777777" w:rsidR="003C3291" w:rsidRPr="009E1D73" w:rsidRDefault="003C3291" w:rsidP="004358F1">
            <w:pPr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9E1D73"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lang w:eastAsia="es-MX"/>
              </w:rPr>
              <w:t> </w:t>
            </w:r>
          </w:p>
        </w:tc>
      </w:tr>
      <w:tr w:rsidR="005600B4" w:rsidRPr="009E1D73" w14:paraId="4965CC62" w14:textId="77777777" w:rsidTr="005600B4">
        <w:trPr>
          <w:trHeight w:val="1902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60CE" w14:textId="19EBC31C" w:rsidR="005600B4" w:rsidRPr="009E1D73" w:rsidRDefault="005600B4" w:rsidP="005600B4">
            <w:pPr>
              <w:spacing w:after="240"/>
              <w:jc w:val="both"/>
              <w:rPr>
                <w:rFonts w:ascii="Tahoma" w:hAnsi="Tahoma" w:cs="Tahoma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es-MX"/>
              </w:rPr>
              <w:t>Dr</w:t>
            </w:r>
            <w:r w:rsidRPr="009E1D73">
              <w:rPr>
                <w:rFonts w:ascii="Tahoma" w:hAnsi="Tahoma" w:cs="Tahoma"/>
                <w:color w:val="000000"/>
                <w:sz w:val="19"/>
                <w:szCs w:val="19"/>
                <w:lang w:eastAsia="es-MX"/>
              </w:rPr>
              <w:t>.</w:t>
            </w:r>
            <w:r>
              <w:rPr>
                <w:rFonts w:ascii="Tahoma" w:hAnsi="Tahoma" w:cs="Tahoma"/>
                <w:color w:val="000000"/>
                <w:sz w:val="19"/>
                <w:szCs w:val="19"/>
                <w:lang w:eastAsia="es-MX"/>
              </w:rPr>
              <w:t xml:space="preserve"> Carlos Armando Ruiz Esparza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742F" w14:textId="0EF117D6" w:rsidR="005600B4" w:rsidRPr="009E1D73" w:rsidRDefault="005600B4" w:rsidP="004358F1">
            <w:pPr>
              <w:jc w:val="both"/>
              <w:rPr>
                <w:rFonts w:ascii="Tahoma" w:hAnsi="Tahoma" w:cs="Tahoma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lang w:eastAsia="es-MX"/>
              </w:rPr>
              <w:t xml:space="preserve">Director de Prevención y Promoción </w:t>
            </w:r>
            <w:r w:rsidR="000709DD">
              <w:rPr>
                <w:rFonts w:ascii="Tahoma" w:hAnsi="Tahoma" w:cs="Tahoma"/>
                <w:color w:val="000000"/>
                <w:sz w:val="19"/>
                <w:szCs w:val="19"/>
                <w:lang w:eastAsia="es-MX"/>
              </w:rPr>
              <w:t xml:space="preserve">de la salud del </w:t>
            </w:r>
            <w:r w:rsidRPr="009E1D73">
              <w:rPr>
                <w:rFonts w:ascii="Tahoma" w:hAnsi="Tahoma" w:cs="Tahoma"/>
                <w:color w:val="000000"/>
                <w:sz w:val="19"/>
                <w:szCs w:val="19"/>
                <w:lang w:eastAsia="es-MX"/>
              </w:rPr>
              <w:t>O.P.D. Servicios de Salud Jalisco.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1580" w14:textId="77777777" w:rsidR="005600B4" w:rsidRPr="009E1D73" w:rsidRDefault="005600B4" w:rsidP="004358F1">
            <w:pPr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lang w:eastAsia="es-MX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B4F4" w14:textId="77777777" w:rsidR="005600B4" w:rsidRPr="009E1D73" w:rsidRDefault="005600B4" w:rsidP="004358F1">
            <w:pPr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lang w:eastAsia="es-MX"/>
              </w:rPr>
            </w:pPr>
          </w:p>
        </w:tc>
      </w:tr>
    </w:tbl>
    <w:p w14:paraId="53F0F005" w14:textId="77777777" w:rsidR="003C3291" w:rsidRPr="003C3291" w:rsidRDefault="003C3291" w:rsidP="00825272">
      <w:pPr>
        <w:rPr>
          <w:rFonts w:ascii="Arial" w:hAnsi="Arial" w:cs="Arial"/>
          <w:lang w:val="es-ES"/>
        </w:rPr>
      </w:pPr>
    </w:p>
    <w:sectPr w:rsidR="003C3291" w:rsidRPr="003C329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A2A3B" w14:textId="77777777" w:rsidR="00585934" w:rsidRDefault="00585934" w:rsidP="000B5E98">
      <w:pPr>
        <w:spacing w:after="0" w:line="240" w:lineRule="auto"/>
      </w:pPr>
      <w:r>
        <w:separator/>
      </w:r>
    </w:p>
  </w:endnote>
  <w:endnote w:type="continuationSeparator" w:id="0">
    <w:p w14:paraId="56F4EC68" w14:textId="77777777" w:rsidR="00585934" w:rsidRDefault="00585934" w:rsidP="000B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201FB" w14:textId="77777777" w:rsidR="00585934" w:rsidRDefault="00585934" w:rsidP="000B5E98">
      <w:pPr>
        <w:spacing w:after="0" w:line="240" w:lineRule="auto"/>
      </w:pPr>
      <w:r>
        <w:separator/>
      </w:r>
    </w:p>
  </w:footnote>
  <w:footnote w:type="continuationSeparator" w:id="0">
    <w:p w14:paraId="39487153" w14:textId="77777777" w:rsidR="00585934" w:rsidRDefault="00585934" w:rsidP="000B5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76D65" w14:textId="6F6A8D0A" w:rsidR="000B5E98" w:rsidRDefault="000709D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E6AEF06" wp14:editId="07E9BC06">
          <wp:simplePos x="0" y="0"/>
          <wp:positionH relativeFrom="page">
            <wp:posOffset>-477297</wp:posOffset>
          </wp:positionH>
          <wp:positionV relativeFrom="paragraph">
            <wp:posOffset>-248613</wp:posOffset>
          </wp:positionV>
          <wp:extent cx="7832690" cy="9750656"/>
          <wp:effectExtent l="0" t="0" r="0" b="3175"/>
          <wp:wrapNone/>
          <wp:docPr id="8" name="Imagen 8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8697" cy="9758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64064"/>
    <w:multiLevelType w:val="hybridMultilevel"/>
    <w:tmpl w:val="8CA6243A"/>
    <w:lvl w:ilvl="0" w:tplc="02DE59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E2E13"/>
    <w:multiLevelType w:val="hybridMultilevel"/>
    <w:tmpl w:val="5A9A3A6E"/>
    <w:lvl w:ilvl="0" w:tplc="37481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E4"/>
    <w:rsid w:val="000242D4"/>
    <w:rsid w:val="00054F2E"/>
    <w:rsid w:val="000709DD"/>
    <w:rsid w:val="00084BE4"/>
    <w:rsid w:val="000B5E98"/>
    <w:rsid w:val="001D51F3"/>
    <w:rsid w:val="00371C30"/>
    <w:rsid w:val="003C3291"/>
    <w:rsid w:val="00471DB9"/>
    <w:rsid w:val="004D3302"/>
    <w:rsid w:val="005600B4"/>
    <w:rsid w:val="00585934"/>
    <w:rsid w:val="006D409D"/>
    <w:rsid w:val="007745E4"/>
    <w:rsid w:val="00825272"/>
    <w:rsid w:val="00A45451"/>
    <w:rsid w:val="00B518E8"/>
    <w:rsid w:val="00D84379"/>
    <w:rsid w:val="00DA4791"/>
    <w:rsid w:val="00E9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5ACB9"/>
  <w15:chartTrackingRefBased/>
  <w15:docId w15:val="{1B29C7FF-DF86-4F42-AE24-EF04837C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5E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E98"/>
  </w:style>
  <w:style w:type="paragraph" w:styleId="Piedepgina">
    <w:name w:val="footer"/>
    <w:basedOn w:val="Normal"/>
    <w:link w:val="PiedepginaCar"/>
    <w:uiPriority w:val="99"/>
    <w:unhideWhenUsed/>
    <w:rsid w:val="000B5E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E98"/>
  </w:style>
  <w:style w:type="paragraph" w:styleId="Prrafodelista">
    <w:name w:val="List Paragraph"/>
    <w:basedOn w:val="Normal"/>
    <w:uiPriority w:val="34"/>
    <w:qFormat/>
    <w:rsid w:val="007745E4"/>
    <w:pPr>
      <w:ind w:left="720"/>
      <w:contextualSpacing/>
    </w:pPr>
  </w:style>
  <w:style w:type="paragraph" w:customStyle="1" w:styleId="Standard">
    <w:name w:val="Standard"/>
    <w:rsid w:val="007745E4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es-MX"/>
    </w:rPr>
  </w:style>
  <w:style w:type="character" w:styleId="Hipervnculo">
    <w:name w:val="Hyperlink"/>
    <w:basedOn w:val="Fuentedeprrafopredeter"/>
    <w:uiPriority w:val="99"/>
    <w:unhideWhenUsed/>
    <w:rsid w:val="001D51F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5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fo.jalisco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688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Armando PALG. Lopez Graciano</dc:creator>
  <cp:keywords/>
  <dc:description/>
  <cp:lastModifiedBy>Pedro Armando PALG. Lopez Graciano</cp:lastModifiedBy>
  <cp:revision>1</cp:revision>
  <cp:lastPrinted>2021-10-15T00:56:00Z</cp:lastPrinted>
  <dcterms:created xsi:type="dcterms:W3CDTF">2021-10-14T17:19:00Z</dcterms:created>
  <dcterms:modified xsi:type="dcterms:W3CDTF">2021-10-15T01:00:00Z</dcterms:modified>
</cp:coreProperties>
</file>