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056D955B"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A01B25">
            <w:rPr>
              <w:rFonts w:ascii="Arial Narrow" w:hAnsi="Arial Narrow" w:cstheme="minorHAnsi"/>
              <w:b/>
              <w:bCs/>
              <w:iCs/>
              <w:smallCaps/>
              <w:sz w:val="40"/>
              <w:szCs w:val="40"/>
              <w:lang w:val="es-MX" w:eastAsia="es-ES"/>
            </w:rPr>
            <w:t>LICITACIÓN PÚBLICA LOCAL LSCC-016-2022 SIN CONCURRENCIA DEL COMITÉ</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57AF451D" w:rsidR="005802D8" w:rsidRPr="00EB406B" w:rsidRDefault="00A01B25" w:rsidP="000201F8">
          <w:pPr>
            <w:jc w:val="center"/>
            <w:rPr>
              <w:rFonts w:ascii="Arial Narrow" w:hAnsi="Arial Narrow" w:cstheme="minorHAnsi"/>
              <w:sz w:val="40"/>
              <w:szCs w:val="40"/>
            </w:rPr>
          </w:pPr>
          <w:r w:rsidRPr="00A01B25">
            <w:rPr>
              <w:rFonts w:ascii="Arial Narrow" w:eastAsia="Calibri" w:hAnsi="Arial Narrow" w:cs="Calibri"/>
              <w:b/>
              <w:bCs/>
              <w:sz w:val="40"/>
              <w:szCs w:val="40"/>
              <w:lang w:val="es-MX" w:eastAsia="es-MX"/>
            </w:rPr>
            <w:t>MATERIAL MÉDICO PARA EL PROGRAMA DE SALUD BUCAL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079CC036" w:rsidR="00970E41" w:rsidRPr="000A6F6A" w:rsidRDefault="00D678BF" w:rsidP="000A6F6A">
          <w:pPr>
            <w:jc w:val="right"/>
            <w:rPr>
              <w:rFonts w:ascii="Arial Narrow" w:hAnsi="Arial Narrow" w:cstheme="minorHAnsi"/>
              <w:sz w:val="24"/>
              <w:szCs w:val="24"/>
            </w:rPr>
          </w:pPr>
          <w:r>
            <w:rPr>
              <w:rFonts w:ascii="Arial Narrow" w:hAnsi="Arial Narrow" w:cstheme="minorHAnsi"/>
              <w:sz w:val="24"/>
              <w:szCs w:val="24"/>
            </w:rPr>
            <w:t>22</w:t>
          </w:r>
          <w:r w:rsidR="00C179C7">
            <w:rPr>
              <w:rFonts w:ascii="Arial Narrow" w:hAnsi="Arial Narrow" w:cstheme="minorHAnsi"/>
              <w:sz w:val="24"/>
              <w:szCs w:val="24"/>
              <w:lang w:val="es-MX"/>
            </w:rPr>
            <w:t xml:space="preserve"> de ju</w:t>
          </w:r>
          <w:r w:rsidR="00EB406B">
            <w:rPr>
              <w:rFonts w:ascii="Arial Narrow" w:hAnsi="Arial Narrow" w:cstheme="minorHAnsi"/>
              <w:sz w:val="24"/>
              <w:szCs w:val="24"/>
              <w:lang w:val="es-MX"/>
            </w:rPr>
            <w:t>l</w:t>
          </w:r>
          <w:r w:rsidR="00C179C7">
            <w:rPr>
              <w:rFonts w:ascii="Arial Narrow" w:hAnsi="Arial Narrow" w:cstheme="minorHAnsi"/>
              <w:sz w:val="24"/>
              <w:szCs w:val="24"/>
              <w:lang w:val="es-MX"/>
            </w:rPr>
            <w:t>io de 2022</w:t>
          </w:r>
        </w:p>
      </w:sdtContent>
    </w:sdt>
    <w:p w14:paraId="58252ED2" w14:textId="2E0877C7" w:rsidR="00ED7AA2" w:rsidRDefault="00ED7AA2" w:rsidP="00922678">
      <w:pPr>
        <w:suppressAutoHyphens w:val="0"/>
        <w:jc w:val="both"/>
        <w:rPr>
          <w:rFonts w:ascii="Arial Narrow" w:eastAsiaTheme="minorEastAsia" w:hAnsi="Arial Narrow" w:cstheme="majorHAnsi"/>
          <w:lang w:val="es-MX" w:eastAsia="es-MX"/>
        </w:rPr>
      </w:pPr>
    </w:p>
    <w:p w14:paraId="611C4130" w14:textId="77777777" w:rsidR="00A01B25" w:rsidRDefault="00A01B25" w:rsidP="00922678">
      <w:pPr>
        <w:suppressAutoHyphens w:val="0"/>
        <w:jc w:val="both"/>
        <w:rPr>
          <w:rFonts w:ascii="Arial Narrow" w:eastAsiaTheme="minorEastAsia" w:hAnsi="Arial Narrow" w:cstheme="majorHAnsi"/>
          <w:lang w:val="es-MX" w:eastAsia="es-MX"/>
        </w:rPr>
      </w:pPr>
    </w:p>
    <w:p w14:paraId="0C6F9E45" w14:textId="442C54B5" w:rsidR="00ED7AA2" w:rsidRDefault="00ED7AA2"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lastRenderedPageBreak/>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76E6D982" w:rsidR="00CC462B" w:rsidRDefault="00EB7575" w:rsidP="00922678">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8E138C" w:rsidRPr="00D2444E">
        <w:rPr>
          <w:rFonts w:ascii="Arial Narrow" w:eastAsiaTheme="minorEastAsia" w:hAnsi="Arial Narrow" w:cstheme="majorHAnsi"/>
          <w:b/>
          <w:bCs/>
          <w:lang w:val="es-MX" w:eastAsia="es-MX"/>
        </w:rPr>
        <w:t>1</w:t>
      </w:r>
      <w:r w:rsidR="00EB406B">
        <w:rPr>
          <w:rFonts w:ascii="Arial Narrow" w:eastAsiaTheme="minorEastAsia" w:hAnsi="Arial Narrow" w:cstheme="majorHAnsi"/>
          <w:b/>
          <w:bCs/>
          <w:lang w:val="es-MX" w:eastAsia="es-MX"/>
        </w:rPr>
        <w:t>2</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678BF">
            <w:rPr>
              <w:rFonts w:ascii="Arial Narrow" w:eastAsiaTheme="minorEastAsia" w:hAnsi="Arial Narrow" w:cstheme="majorHAnsi"/>
              <w:b/>
              <w:bCs/>
              <w:lang w:val="es-MX" w:eastAsia="es-MX"/>
            </w:rPr>
            <w:t>22 de julio de 2022</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541849">
        <w:rPr>
          <w:rFonts w:ascii="Arial Narrow" w:eastAsiaTheme="minorEastAsia" w:hAnsi="Arial Narrow" w:cstheme="majorHAnsi"/>
          <w:b/>
          <w:bCs/>
          <w:lang w:val="es-MX" w:eastAsia="es-MX"/>
        </w:rPr>
        <w:t>Local</w:t>
      </w:r>
      <w:r w:rsidR="00C82653" w:rsidRPr="00E75387">
        <w:rPr>
          <w:rFonts w:ascii="Arial Narrow" w:eastAsiaTheme="minorEastAsia" w:hAnsi="Arial Narrow" w:cstheme="majorHAnsi"/>
          <w:b/>
          <w:bCs/>
          <w:lang w:val="es-MX" w:eastAsia="es-MX"/>
        </w:rPr>
        <w:t xml:space="preserve"> LSCC-0</w:t>
      </w:r>
      <w:r w:rsidR="00541849">
        <w:rPr>
          <w:rFonts w:ascii="Arial Narrow" w:eastAsiaTheme="minorEastAsia" w:hAnsi="Arial Narrow" w:cstheme="majorHAnsi"/>
          <w:b/>
          <w:bCs/>
          <w:lang w:val="es-MX" w:eastAsia="es-MX"/>
        </w:rPr>
        <w:t>1</w:t>
      </w:r>
      <w:r w:rsidR="00D678BF">
        <w:rPr>
          <w:rFonts w:ascii="Arial Narrow" w:eastAsiaTheme="minorEastAsia" w:hAnsi="Arial Narrow" w:cstheme="majorHAnsi"/>
          <w:b/>
          <w:bCs/>
          <w:lang w:val="es-MX" w:eastAsia="es-MX"/>
        </w:rPr>
        <w:t>6</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A01B25">
            <w:rPr>
              <w:rFonts w:ascii="Arial Narrow" w:eastAsia="Calibri" w:hAnsi="Arial Narrow" w:cs="Calibri Light"/>
              <w:b/>
              <w:smallCaps/>
              <w:lang w:val="es-MX" w:eastAsia="es-MX"/>
            </w:rPr>
            <w:t>MATERIAL MÉDICO PARA EL PROGRAMA DE SALUD BUCAL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w:t>
      </w:r>
      <w:r w:rsidR="00CC462B" w:rsidRPr="00CC462B">
        <w:rPr>
          <w:rFonts w:ascii="Arial Narrow" w:eastAsia="Calibri" w:hAnsi="Arial Narrow" w:cs="Calibri"/>
          <w:b/>
          <w:bCs/>
          <w:i/>
          <w:iCs/>
        </w:rPr>
        <w:t>9.1. PRESENTACIÓN Y APERTURA DE PROPUESTAS TÉCNICAS Y ECONÓMICAS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09B72AF6"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w:t>
      </w:r>
      <w:r w:rsidRPr="00392F5C">
        <w:rPr>
          <w:rFonts w:ascii="Arial Narrow" w:eastAsia="Calibri" w:hAnsi="Arial Narrow" w:cs="Calibri"/>
          <w:b/>
          <w:bCs/>
        </w:rPr>
        <w:t>Reglamento</w:t>
      </w:r>
      <w:r w:rsidRPr="00600B7F">
        <w:rPr>
          <w:rFonts w:ascii="Arial Narrow" w:eastAsia="Calibri" w:hAnsi="Arial Narrow" w:cs="Calibri"/>
        </w:rPr>
        <w:t xml:space="preserve"> 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ED7AA2">
        <w:rPr>
          <w:rFonts w:ascii="Arial Narrow" w:eastAsia="Calibri" w:hAnsi="Arial Narrow" w:cs="Calibri"/>
        </w:rPr>
        <w:t>7</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2F4F51" w:rsidRDefault="005009F8" w:rsidP="00922678">
      <w:pPr>
        <w:tabs>
          <w:tab w:val="left" w:pos="2280"/>
        </w:tabs>
        <w:jc w:val="both"/>
        <w:rPr>
          <w:rFonts w:ascii="Arial Narrow" w:eastAsiaTheme="minorEastAsia" w:hAnsi="Arial Narrow" w:cstheme="majorHAnsi"/>
          <w:lang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2F4F51">
        <w:trPr>
          <w:trHeight w:val="192"/>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35E86" w:rsidRPr="00FA5F4F" w14:paraId="3F83E840" w14:textId="77777777" w:rsidTr="002F4F51">
        <w:trPr>
          <w:trHeight w:val="39"/>
        </w:trPr>
        <w:tc>
          <w:tcPr>
            <w:tcW w:w="993" w:type="dxa"/>
            <w:vAlign w:val="center"/>
          </w:tcPr>
          <w:p w14:paraId="228F68D1" w14:textId="7F31A06F"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2B38E88E" w:rsidR="00F35E86" w:rsidRPr="00552185" w:rsidRDefault="00C25778" w:rsidP="00F35E86">
            <w:pPr>
              <w:pStyle w:val="Textoindependiente"/>
              <w:jc w:val="center"/>
              <w:rPr>
                <w:rFonts w:ascii="Arial Narrow" w:hAnsi="Arial Narrow" w:cstheme="majorHAnsi"/>
                <w:b/>
                <w:bCs/>
                <w:sz w:val="20"/>
              </w:rPr>
            </w:pPr>
            <w:r w:rsidRPr="00C25778">
              <w:rPr>
                <w:rFonts w:ascii="Arial Narrow" w:hAnsi="Arial Narrow" w:cstheme="majorHAnsi"/>
                <w:b/>
                <w:bCs/>
                <w:sz w:val="20"/>
              </w:rPr>
              <w:t>REINGENIERÍA EN INSUMOS MÉDICOS Y LOGÍSTICA DE ABASTO, S.A. DE C.V.</w:t>
            </w:r>
          </w:p>
        </w:tc>
        <w:tc>
          <w:tcPr>
            <w:tcW w:w="4707" w:type="dxa"/>
            <w:shd w:val="clear" w:color="auto" w:fill="auto"/>
            <w:vAlign w:val="center"/>
          </w:tcPr>
          <w:p w14:paraId="1F3B42F1" w14:textId="0D3520B9" w:rsidR="00F35E86" w:rsidRPr="00F547D1" w:rsidRDefault="00C25778"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ILIANA LIZETE URIBE DÁVALOS  </w:t>
            </w:r>
          </w:p>
        </w:tc>
      </w:tr>
      <w:tr w:rsidR="00F35E86" w:rsidRPr="00FA5F4F" w14:paraId="643EE724" w14:textId="77777777" w:rsidTr="002F4F51">
        <w:trPr>
          <w:trHeight w:val="39"/>
        </w:trPr>
        <w:tc>
          <w:tcPr>
            <w:tcW w:w="993" w:type="dxa"/>
            <w:vAlign w:val="center"/>
          </w:tcPr>
          <w:p w14:paraId="533BAD36" w14:textId="76FD914B" w:rsidR="00F35E86" w:rsidRPr="00FA5F4F" w:rsidRDefault="00F35E86" w:rsidP="00F35E86">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771913BD" w:rsidR="00F35E86" w:rsidRPr="00552185" w:rsidRDefault="00C25778" w:rsidP="00F35E86">
            <w:pPr>
              <w:pStyle w:val="Textoindependiente"/>
              <w:jc w:val="center"/>
              <w:rPr>
                <w:rFonts w:ascii="Arial Narrow" w:hAnsi="Arial Narrow" w:cstheme="majorHAnsi"/>
                <w:b/>
                <w:bCs/>
                <w:sz w:val="20"/>
              </w:rPr>
            </w:pPr>
            <w:r w:rsidRPr="00C25778">
              <w:rPr>
                <w:rFonts w:ascii="Arial Narrow" w:hAnsi="Arial Narrow" w:cstheme="majorHAnsi"/>
                <w:b/>
                <w:bCs/>
                <w:sz w:val="20"/>
              </w:rPr>
              <w:t>INSUMOS MÉDICOS SUSTENTABLES, S.A. DE C.V.</w:t>
            </w:r>
          </w:p>
        </w:tc>
        <w:tc>
          <w:tcPr>
            <w:tcW w:w="4707" w:type="dxa"/>
            <w:shd w:val="clear" w:color="auto" w:fill="auto"/>
            <w:vAlign w:val="center"/>
          </w:tcPr>
          <w:p w14:paraId="0D0A6E87" w14:textId="680EC200" w:rsidR="00F35E86" w:rsidRPr="00F547D1" w:rsidRDefault="00C25778" w:rsidP="00F35E86">
            <w:pPr>
              <w:pStyle w:val="Textoindependiente"/>
              <w:jc w:val="center"/>
              <w:rPr>
                <w:rFonts w:ascii="Arial Narrow" w:hAnsi="Arial Narrow" w:cstheme="majorHAnsi"/>
                <w:b/>
                <w:bCs/>
                <w:sz w:val="20"/>
              </w:rPr>
            </w:pPr>
            <w:r>
              <w:rPr>
                <w:rFonts w:ascii="Arial Narrow" w:hAnsi="Arial Narrow" w:cstheme="majorHAnsi"/>
                <w:b/>
                <w:bCs/>
                <w:sz w:val="20"/>
              </w:rPr>
              <w:t xml:space="preserve">SANDRA ELIZABETH GUTIÉRREZ GONZÁLEZ </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BA2BA8C" w:rsidR="00600B7F" w:rsidRDefault="00600B7F" w:rsidP="00600B7F">
      <w:pPr>
        <w:jc w:val="both"/>
        <w:rPr>
          <w:rFonts w:ascii="Arial Narrow" w:eastAsia="Calibri" w:hAnsi="Arial Narrow" w:cs="Calibri"/>
        </w:rPr>
      </w:pPr>
    </w:p>
    <w:tbl>
      <w:tblPr>
        <w:tblStyle w:val="16"/>
        <w:tblW w:w="5000" w:type="pct"/>
        <w:jc w:val="center"/>
        <w:tblInd w:w="0" w:type="dxa"/>
        <w:tblLook w:val="0400" w:firstRow="0" w:lastRow="0" w:firstColumn="0" w:lastColumn="0" w:noHBand="0" w:noVBand="1"/>
      </w:tblPr>
      <w:tblGrid>
        <w:gridCol w:w="6504"/>
        <w:gridCol w:w="864"/>
        <w:gridCol w:w="852"/>
        <w:gridCol w:w="709"/>
        <w:gridCol w:w="842"/>
      </w:tblGrid>
      <w:tr w:rsidR="008C2A70" w:rsidRPr="00D678BF" w14:paraId="14BA8829" w14:textId="7BB0627F" w:rsidTr="00C25778">
        <w:trPr>
          <w:trHeight w:val="20"/>
          <w:tblHeader/>
          <w:jc w:val="center"/>
        </w:trPr>
        <w:tc>
          <w:tcPr>
            <w:tcW w:w="3328"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65DFBC" w14:textId="67511FF7" w:rsidR="008C2A70" w:rsidRPr="00D678BF" w:rsidRDefault="008C2A70" w:rsidP="00AE7757">
            <w:pPr>
              <w:ind w:right="140"/>
              <w:jc w:val="center"/>
              <w:rPr>
                <w:rFonts w:ascii="Arial Narrow" w:hAnsi="Arial Narrow" w:cs="Arial"/>
                <w:sz w:val="16"/>
                <w:szCs w:val="16"/>
              </w:rPr>
            </w:pPr>
            <w:r w:rsidRPr="00D678BF">
              <w:rPr>
                <w:rFonts w:ascii="Arial Narrow" w:eastAsia="Calibri" w:hAnsi="Arial Narrow" w:cs="Calibri"/>
                <w:b/>
                <w:bCs/>
                <w:color w:val="000000"/>
                <w:sz w:val="16"/>
                <w:szCs w:val="16"/>
              </w:rPr>
              <w:t>REQUISITOS DEL NUMERAL 9.1. PRESENTACIÓN Y APERTURA DE PROPUESTAS TÉCNICAS Y ECONÓMICAS.</w:t>
            </w:r>
          </w:p>
        </w:tc>
        <w:tc>
          <w:tcPr>
            <w:tcW w:w="878"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20C3DB23" w14:textId="2C333B34" w:rsidR="008C2A70" w:rsidRPr="00D678BF" w:rsidRDefault="00C25778" w:rsidP="00C25778">
            <w:pPr>
              <w:ind w:right="140"/>
              <w:jc w:val="both"/>
              <w:rPr>
                <w:rFonts w:ascii="Arial Narrow" w:eastAsia="Arial" w:hAnsi="Arial Narrow" w:cs="Arial"/>
                <w:b/>
                <w:color w:val="000000"/>
                <w:sz w:val="16"/>
                <w:szCs w:val="16"/>
              </w:rPr>
            </w:pPr>
            <w:r w:rsidRPr="00C25778">
              <w:rPr>
                <w:rFonts w:ascii="Arial Narrow" w:eastAsia="Arial" w:hAnsi="Arial Narrow" w:cs="Arial"/>
                <w:b/>
                <w:color w:val="000000"/>
                <w:sz w:val="16"/>
                <w:szCs w:val="16"/>
              </w:rPr>
              <w:t>REINGENIERÍA EN INSUMOS MÉDICOS Y LOGÍSTICA DE ABASTO, S.A. DE C.V.</w:t>
            </w:r>
          </w:p>
        </w:tc>
        <w:tc>
          <w:tcPr>
            <w:tcW w:w="794"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vAlign w:val="center"/>
          </w:tcPr>
          <w:p w14:paraId="38BF9155" w14:textId="402A4383" w:rsidR="008C2A70" w:rsidRPr="00D678BF" w:rsidRDefault="00C25778" w:rsidP="00C25778">
            <w:pPr>
              <w:ind w:right="140"/>
              <w:jc w:val="both"/>
              <w:rPr>
                <w:rFonts w:ascii="Arial Narrow" w:eastAsia="Arial" w:hAnsi="Arial Narrow" w:cs="Arial"/>
                <w:b/>
                <w:color w:val="000000"/>
                <w:sz w:val="16"/>
                <w:szCs w:val="16"/>
              </w:rPr>
            </w:pPr>
            <w:r w:rsidRPr="00C25778">
              <w:rPr>
                <w:rFonts w:ascii="Arial Narrow" w:eastAsia="Arial" w:hAnsi="Arial Narrow" w:cs="Arial"/>
                <w:b/>
                <w:color w:val="000000"/>
                <w:sz w:val="16"/>
                <w:szCs w:val="16"/>
              </w:rPr>
              <w:t>INSUMOS MÉDICOS SUSTENTABLES, S.A. DE C.V.</w:t>
            </w:r>
          </w:p>
        </w:tc>
      </w:tr>
      <w:tr w:rsidR="008C2A70" w:rsidRPr="00D678BF" w14:paraId="1259D9AC" w14:textId="283732A3" w:rsidTr="008C2A70">
        <w:trPr>
          <w:trHeight w:val="20"/>
          <w:tblHeader/>
          <w:jc w:val="center"/>
        </w:trPr>
        <w:tc>
          <w:tcPr>
            <w:tcW w:w="3328"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3065A72" w14:textId="77777777" w:rsidR="00D678BF" w:rsidRPr="00D678BF" w:rsidRDefault="00D678BF" w:rsidP="00D678BF">
            <w:pPr>
              <w:ind w:right="140"/>
              <w:jc w:val="both"/>
              <w:rPr>
                <w:rFonts w:ascii="Arial Narrow" w:eastAsia="Arial" w:hAnsi="Arial Narrow" w:cs="Arial"/>
                <w:b/>
                <w:color w:val="000000"/>
                <w:sz w:val="16"/>
                <w:szCs w:val="16"/>
              </w:rPr>
            </w:pPr>
          </w:p>
        </w:tc>
        <w:tc>
          <w:tcPr>
            <w:tcW w:w="442"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CDC2C69" w14:textId="77716566"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SI ENTREGA</w:t>
            </w:r>
          </w:p>
        </w:tc>
        <w:tc>
          <w:tcPr>
            <w:tcW w:w="436"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55A0BC04" w14:textId="00459951"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NO ENTREGA</w:t>
            </w:r>
          </w:p>
        </w:tc>
        <w:tc>
          <w:tcPr>
            <w:tcW w:w="363"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78599ECC" w14:textId="4B43D069"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SI ENTREGA</w:t>
            </w:r>
          </w:p>
        </w:tc>
        <w:tc>
          <w:tcPr>
            <w:tcW w:w="431"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689E5900" w14:textId="039F2AA2" w:rsidR="00D678BF" w:rsidRPr="00D678BF" w:rsidRDefault="00D678BF" w:rsidP="00D678BF">
            <w:pPr>
              <w:jc w:val="center"/>
              <w:rPr>
                <w:rFonts w:ascii="Arial Narrow" w:hAnsi="Arial Narrow" w:cs="Arial"/>
                <w:b/>
                <w:bCs/>
                <w:sz w:val="16"/>
                <w:szCs w:val="16"/>
              </w:rPr>
            </w:pPr>
            <w:r w:rsidRPr="00D678BF">
              <w:rPr>
                <w:rFonts w:ascii="Arial Narrow" w:eastAsia="Calibri" w:hAnsi="Arial Narrow" w:cs="Calibri"/>
                <w:b/>
                <w:bCs/>
                <w:color w:val="000000"/>
                <w:sz w:val="16"/>
                <w:szCs w:val="16"/>
              </w:rPr>
              <w:t>NO ENTREGA</w:t>
            </w:r>
          </w:p>
        </w:tc>
      </w:tr>
      <w:tr w:rsidR="00BA2C78" w:rsidRPr="00D678BF" w14:paraId="29623E00" w14:textId="1DC94146" w:rsidTr="00BA2C78">
        <w:trPr>
          <w:trHeight w:val="292"/>
          <w:jc w:val="center"/>
        </w:trPr>
        <w:tc>
          <w:tcPr>
            <w:tcW w:w="33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04466"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2. Propuesta Técnica. </w:t>
            </w:r>
          </w:p>
          <w:p w14:paraId="514CB746"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Anexo 2.1 Registro Sanitario:</w:t>
            </w:r>
          </w:p>
          <w:p w14:paraId="071FD771"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Copia simple del REGISTRO SANITARIO vigente expedido por la COFEPRIS, conforme a lo establecido en el artículo 376 de la LEY GENERAL DE SALUD (vigencia de 5 años), debidamente identificado (referenciado) por el número de renglón y CLAVE de la proposición.</w:t>
            </w:r>
          </w:p>
          <w:p w14:paraId="6B98C9D0"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En caso de que el registro sanitario no se encuentre dentro del periodo de vigencia de 5 años, conforme al artículo 376 de la ley general de salud, deberá presentar:</w:t>
            </w:r>
          </w:p>
          <w:p w14:paraId="5F832081"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A. Copia Simple del Registro sanitario sometido a prórroga.</w:t>
            </w:r>
          </w:p>
          <w:p w14:paraId="4482DD17"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B. Copia Simple del Acuse de recibo del trámite de prórroga del registro sanitario vigente, presentado ante la COFEPRIS.</w:t>
            </w:r>
          </w:p>
          <w:p w14:paraId="6B68883B"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43F2736"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xml:space="preserve">- En caso de que los bienes ofertados no requieran de registro sanitario, deberá presentar constancia oficial, expedida por la SSA, con firma autógrafa y cargo del servidor público que la emite, que lo exima del mismo. </w:t>
            </w:r>
          </w:p>
          <w:p w14:paraId="25D00C20"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
                <w:color w:val="000000"/>
                <w:sz w:val="16"/>
                <w:szCs w:val="16"/>
              </w:rPr>
              <w:t>Anexo 2.2</w:t>
            </w:r>
            <w:r w:rsidRPr="00D678BF">
              <w:rPr>
                <w:rFonts w:ascii="Arial Narrow" w:eastAsia="Arial" w:hAnsi="Arial Narrow" w:cs="Arial"/>
                <w:bCs/>
                <w:color w:val="000000"/>
                <w:sz w:val="16"/>
                <w:szCs w:val="16"/>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396DE25F"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Copia del Aviso de Funcionamiento a nombre del LICITANTE. (Legible). En caso de proveedores extranjeros, deberán presentar documento equivalente de su país de origen.</w:t>
            </w:r>
          </w:p>
          <w:p w14:paraId="47921993"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xml:space="preserve">- Copia de la Autorización del </w:t>
            </w:r>
            <w:proofErr w:type="gramStart"/>
            <w:r w:rsidRPr="00D678BF">
              <w:rPr>
                <w:rFonts w:ascii="Arial Narrow" w:eastAsia="Arial" w:hAnsi="Arial Narrow" w:cs="Arial"/>
                <w:bCs/>
                <w:color w:val="000000"/>
                <w:sz w:val="16"/>
                <w:szCs w:val="16"/>
              </w:rPr>
              <w:t>Responsable</w:t>
            </w:r>
            <w:proofErr w:type="gramEnd"/>
            <w:r w:rsidRPr="00D678BF">
              <w:rPr>
                <w:rFonts w:ascii="Arial Narrow" w:eastAsia="Arial" w:hAnsi="Arial Narrow" w:cs="Arial"/>
                <w:bCs/>
                <w:color w:val="000000"/>
                <w:sz w:val="16"/>
                <w:szCs w:val="16"/>
              </w:rPr>
              <w:t xml:space="preserve"> Sanitario. (Legible).</w:t>
            </w:r>
          </w:p>
        </w:tc>
        <w:tc>
          <w:tcPr>
            <w:tcW w:w="44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736C6" w14:textId="5299CE3D"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000000"/>
              <w:left w:val="single" w:sz="4" w:space="0" w:color="666666"/>
              <w:bottom w:val="single" w:sz="4" w:space="0" w:color="666666"/>
              <w:right w:val="single" w:sz="4" w:space="0" w:color="666666"/>
            </w:tcBorders>
            <w:shd w:val="clear" w:color="auto" w:fill="auto"/>
          </w:tcPr>
          <w:p w14:paraId="195D3FB8" w14:textId="77777777" w:rsidR="00BA2C78" w:rsidRPr="00D678BF" w:rsidRDefault="00BA2C78" w:rsidP="00BA2C78">
            <w:pPr>
              <w:rPr>
                <w:rFonts w:ascii="Arial Narrow" w:hAnsi="Arial Narrow" w:cs="Arial"/>
                <w:sz w:val="16"/>
                <w:szCs w:val="16"/>
              </w:rPr>
            </w:pPr>
          </w:p>
        </w:tc>
        <w:tc>
          <w:tcPr>
            <w:tcW w:w="363" w:type="pct"/>
            <w:tcBorders>
              <w:top w:val="single" w:sz="4" w:space="0" w:color="000000"/>
              <w:left w:val="single" w:sz="4" w:space="0" w:color="666666"/>
              <w:bottom w:val="single" w:sz="4" w:space="0" w:color="666666"/>
              <w:right w:val="single" w:sz="4" w:space="0" w:color="666666"/>
            </w:tcBorders>
            <w:vAlign w:val="center"/>
          </w:tcPr>
          <w:p w14:paraId="7B1A8CB3" w14:textId="398E0A62"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000000"/>
              <w:left w:val="single" w:sz="4" w:space="0" w:color="666666"/>
              <w:bottom w:val="single" w:sz="4" w:space="0" w:color="666666"/>
              <w:right w:val="single" w:sz="4" w:space="0" w:color="666666"/>
            </w:tcBorders>
          </w:tcPr>
          <w:p w14:paraId="4CD9DFF6" w14:textId="77777777" w:rsidR="00BA2C78" w:rsidRPr="00D678BF" w:rsidRDefault="00BA2C78" w:rsidP="00BA2C78">
            <w:pPr>
              <w:rPr>
                <w:rFonts w:ascii="Arial Narrow" w:hAnsi="Arial Narrow" w:cs="Arial"/>
                <w:sz w:val="16"/>
                <w:szCs w:val="16"/>
              </w:rPr>
            </w:pPr>
          </w:p>
        </w:tc>
      </w:tr>
      <w:tr w:rsidR="00BA2C78" w:rsidRPr="00D678BF" w14:paraId="39909019" w14:textId="5D71CFC9" w:rsidTr="00BA2C78">
        <w:trPr>
          <w:trHeight w:val="383"/>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F15CC5"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b/>
                <w:bCs/>
                <w:sz w:val="16"/>
                <w:szCs w:val="16"/>
              </w:rPr>
              <w:lastRenderedPageBreak/>
              <w:t>Anexo 3.</w:t>
            </w:r>
            <w:r w:rsidRPr="00D678BF">
              <w:rPr>
                <w:rFonts w:ascii="Arial Narrow" w:hAnsi="Arial Narrow" w:cs="Arial"/>
                <w:sz w:val="16"/>
                <w:szCs w:val="16"/>
              </w:rPr>
              <w:t xml:space="preserve"> Propuesta económica.</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C922A" w14:textId="7ABA17D6"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10C03A7D" w14:textId="77777777" w:rsidR="00BA2C78" w:rsidRPr="00D678BF" w:rsidRDefault="00BA2C78" w:rsidP="00BA2C78">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8244FF9" w14:textId="19311C7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23D2FAD" w14:textId="77777777" w:rsidR="00BA2C78" w:rsidRPr="00D678BF" w:rsidRDefault="00BA2C78" w:rsidP="00BA2C78">
            <w:pPr>
              <w:rPr>
                <w:rFonts w:ascii="Arial Narrow" w:hAnsi="Arial Narrow" w:cs="Arial"/>
                <w:sz w:val="16"/>
                <w:szCs w:val="16"/>
              </w:rPr>
            </w:pPr>
          </w:p>
        </w:tc>
      </w:tr>
      <w:tr w:rsidR="00BA2C78" w:rsidRPr="00D678BF" w14:paraId="270B6DC5" w14:textId="305B0200" w:rsidTr="00BA2C78">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F4DBE1"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b/>
                <w:bCs/>
                <w:sz w:val="16"/>
                <w:szCs w:val="16"/>
              </w:rPr>
              <w:t>Anexo 4.</w:t>
            </w:r>
            <w:r w:rsidRPr="00D678BF">
              <w:rPr>
                <w:rFonts w:ascii="Arial Narrow" w:hAnsi="Arial Narrow" w:cs="Arial"/>
                <w:sz w:val="16"/>
                <w:szCs w:val="16"/>
              </w:rPr>
              <w:t xml:space="preserve"> Carta de Proposición. </w:t>
            </w:r>
          </w:p>
          <w:p w14:paraId="41A44DE9"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Manifiesto libre bajo protesta de decir verdad de contar con la capacidad administrativa, fiscal, financiera, legal, técnica y profesional para atender el requerimiento en las condiciones solicitadas.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93A4ED" w14:textId="50315770"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6D2B0929" w14:textId="77777777" w:rsidR="00BA2C78" w:rsidRPr="00D678BF" w:rsidRDefault="00BA2C78" w:rsidP="00BA2C78">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D7A56CD" w14:textId="0C1D7997"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E68811C" w14:textId="77777777" w:rsidR="00BA2C78" w:rsidRPr="00D678BF" w:rsidRDefault="00BA2C78" w:rsidP="00BA2C78">
            <w:pPr>
              <w:rPr>
                <w:rFonts w:ascii="Arial Narrow" w:hAnsi="Arial Narrow" w:cs="Arial"/>
                <w:sz w:val="16"/>
                <w:szCs w:val="16"/>
              </w:rPr>
            </w:pPr>
          </w:p>
        </w:tc>
      </w:tr>
      <w:tr w:rsidR="00BA2C78" w:rsidRPr="00D678BF" w14:paraId="018DD7AE" w14:textId="7A2DD11B" w:rsidTr="00BA2C78">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EEC6A"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
                <w:color w:val="000000"/>
                <w:sz w:val="16"/>
                <w:szCs w:val="16"/>
              </w:rPr>
              <w:t>Anexo 5.</w:t>
            </w:r>
            <w:r w:rsidRPr="00D678BF">
              <w:rPr>
                <w:rFonts w:ascii="Arial Narrow" w:eastAsia="Century Gothic" w:hAnsi="Arial Narrow" w:cs="Arial"/>
                <w:bCs/>
                <w:color w:val="000000"/>
                <w:sz w:val="16"/>
                <w:szCs w:val="16"/>
              </w:rPr>
              <w:t xml:space="preserve"> Acreditación y los documentos que lo acredite.</w:t>
            </w:r>
          </w:p>
          <w:p w14:paraId="2C409426"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1. Presentar copia vigente del RUPC (en caso de contar con él).</w:t>
            </w:r>
          </w:p>
          <w:p w14:paraId="4480302D"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 xml:space="preserve">2. Tratándose de </w:t>
            </w:r>
            <w:r w:rsidRPr="00D678BF">
              <w:rPr>
                <w:rFonts w:ascii="Arial Narrow" w:eastAsia="Century Gothic" w:hAnsi="Arial Narrow" w:cs="Arial"/>
                <w:b/>
                <w:color w:val="000000"/>
                <w:sz w:val="16"/>
                <w:szCs w:val="16"/>
              </w:rPr>
              <w:t>PERSONAS JURÍDICAS</w:t>
            </w:r>
            <w:r w:rsidRPr="00D678BF">
              <w:rPr>
                <w:rFonts w:ascii="Arial Narrow" w:eastAsia="Century Gothic" w:hAnsi="Arial Narrow" w:cs="Arial"/>
                <w:bCs/>
                <w:color w:val="000000"/>
                <w:sz w:val="16"/>
                <w:szCs w:val="16"/>
              </w:rPr>
              <w:t>, deberá presentar, además:</w:t>
            </w:r>
          </w:p>
          <w:p w14:paraId="04C4F4EF"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A. 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F52C59"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B.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2B31CA9"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Los documentos referidos en los numerales A y B deben estar inscritos en el Registro Público de la Propiedad y del Comercio, cuando proceda, en términos del artículo 21 del Código de Comercio.</w:t>
            </w:r>
          </w:p>
          <w:p w14:paraId="0C5F606E"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C. Original o copia certificada solo para cotejo (se devolverá al término del Acto) y copia simple y ordenada (Asambleas Extraordinarias, etc.) de la documentación con la que acredite la personería jurídica de su Representante.</w:t>
            </w:r>
          </w:p>
          <w:p w14:paraId="4203180E"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D. Copia simple de Constancia de Situación Fiscal con fecha de emisión no mayor a 30 días naturales de antigüedad a la fecha del acto de PRESENTACIÓN Y APERTURA DE PROPOSICIONES, a nombre del PARTICIPANTE.</w:t>
            </w:r>
          </w:p>
          <w:p w14:paraId="0BBE9E7E"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E. Copia simple del comprobante de domicilio de los PARTICIPANTES, no mayor a 2 meses de antigüedad a la fecha del acto de PRESENTACIÓN Y APERTURA DE PROPOSICIONES a nombre de la razón social del PARTICIPANTE.</w:t>
            </w:r>
          </w:p>
          <w:p w14:paraId="2AD2ED3D"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F. Declaración Anual del ISR completa del ejercicio fiscal del año 2021, con sus anexos y acuse.</w:t>
            </w:r>
          </w:p>
          <w:p w14:paraId="604AB891"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 xml:space="preserve">3. Tratándose de </w:t>
            </w:r>
            <w:r w:rsidRPr="00D678BF">
              <w:rPr>
                <w:rFonts w:ascii="Arial Narrow" w:eastAsia="Century Gothic" w:hAnsi="Arial Narrow" w:cs="Arial"/>
                <w:b/>
                <w:color w:val="000000"/>
                <w:sz w:val="16"/>
                <w:szCs w:val="16"/>
              </w:rPr>
              <w:t>PERSONAS FÍSICAS</w:t>
            </w:r>
            <w:r w:rsidRPr="00D678BF">
              <w:rPr>
                <w:rFonts w:ascii="Arial Narrow" w:eastAsia="Century Gothic" w:hAnsi="Arial Narrow" w:cs="Arial"/>
                <w:bCs/>
                <w:color w:val="000000"/>
                <w:sz w:val="16"/>
                <w:szCs w:val="16"/>
              </w:rPr>
              <w:t>, deberá presentar, además:</w:t>
            </w:r>
          </w:p>
          <w:p w14:paraId="2D978E16"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A. Original de acta de nacimiento, misma que se quedará en el expediente.</w:t>
            </w:r>
          </w:p>
          <w:p w14:paraId="2A329BB0"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B. Copia simple de Constancia de Situación Fiscal con fecha de emisión no mayor a 30 días naturales de antigüedad a la fecha del acto de PRESENTACIÓN Y APERTURA DE PROPOSICIONES, a nombre del PARTICIPANTE.</w:t>
            </w:r>
          </w:p>
          <w:p w14:paraId="728B8387"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C. Copia simple del comprobante de domicilio de los PARTICIPANTES, no mayor a 2 meses de antigüedad a la fecha acto de PRESENTACIÓN Y APERTURA DE PROPOSICIONES, a nombre del PARTICIPANTE.</w:t>
            </w:r>
          </w:p>
          <w:p w14:paraId="6D41D504" w14:textId="77777777" w:rsidR="00BA2C78" w:rsidRPr="00D678BF" w:rsidRDefault="00BA2C78" w:rsidP="00BA2C78">
            <w:pPr>
              <w:ind w:right="-68"/>
              <w:jc w:val="both"/>
              <w:rPr>
                <w:rFonts w:ascii="Arial Narrow" w:eastAsia="Century Gothic" w:hAnsi="Arial Narrow" w:cs="Arial"/>
                <w:bCs/>
                <w:color w:val="000000"/>
                <w:sz w:val="16"/>
                <w:szCs w:val="16"/>
              </w:rPr>
            </w:pPr>
            <w:r w:rsidRPr="00D678BF">
              <w:rPr>
                <w:rFonts w:ascii="Arial Narrow" w:eastAsia="Century Gothic" w:hAnsi="Arial Narrow" w:cs="Arial"/>
                <w:bCs/>
                <w:color w:val="000000"/>
                <w:sz w:val="16"/>
                <w:szCs w:val="16"/>
              </w:rPr>
              <w:t>D. Última declaración del ISR completa del ejercicio fiscal del año 2021, en donde se observe el ingreso acumulado del ejercicio fiscal en comento.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9715E" w14:textId="0FF456B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tcPr>
          <w:p w14:paraId="1CAF0635" w14:textId="77777777" w:rsidR="00BA2C78" w:rsidRPr="00D678BF" w:rsidRDefault="00BA2C78" w:rsidP="00BA2C78">
            <w:pP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C00057B" w14:textId="61CE5B76"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ABBF304" w14:textId="77777777" w:rsidR="00BA2C78" w:rsidRPr="00D678BF" w:rsidRDefault="00BA2C78" w:rsidP="00BA2C78">
            <w:pPr>
              <w:rPr>
                <w:rFonts w:ascii="Arial Narrow" w:hAnsi="Arial Narrow" w:cs="Arial"/>
                <w:sz w:val="16"/>
                <w:szCs w:val="16"/>
              </w:rPr>
            </w:pPr>
          </w:p>
        </w:tc>
      </w:tr>
      <w:tr w:rsidR="00BA2C78" w:rsidRPr="00D678BF" w14:paraId="3CF5E95F" w14:textId="2766C42F" w:rsidTr="00BA2C78">
        <w:trPr>
          <w:trHeight w:val="49"/>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97D912" w14:textId="77777777" w:rsidR="00BA2C78" w:rsidRPr="00D678BF" w:rsidRDefault="00BA2C78" w:rsidP="00BA2C78">
            <w:pPr>
              <w:ind w:right="140"/>
              <w:rPr>
                <w:rFonts w:ascii="Arial Narrow" w:hAnsi="Arial Narrow" w:cs="Arial"/>
                <w:sz w:val="16"/>
                <w:szCs w:val="16"/>
              </w:rPr>
            </w:pPr>
            <w:r w:rsidRPr="00D678BF">
              <w:rPr>
                <w:rFonts w:ascii="Arial Narrow" w:hAnsi="Arial Narrow" w:cs="Arial"/>
                <w:b/>
                <w:bCs/>
                <w:sz w:val="16"/>
                <w:szCs w:val="16"/>
              </w:rPr>
              <w:t>Anexo 6.</w:t>
            </w:r>
            <w:r w:rsidRPr="00D678BF">
              <w:rPr>
                <w:rFonts w:ascii="Arial Narrow" w:hAnsi="Arial Narrow" w:cs="Arial"/>
                <w:sz w:val="16"/>
                <w:szCs w:val="16"/>
              </w:rPr>
              <w:t xml:space="preserve"> Declaración de Integridad y NO COLUSIÓN de proveedores.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22A19" w14:textId="2BAF0A43"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8F5E8EE"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DB34E1F" w14:textId="4497B441"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C810FD9" w14:textId="77777777" w:rsidR="00BA2C78" w:rsidRPr="00D678BF" w:rsidRDefault="00BA2C78" w:rsidP="00BA2C78">
            <w:pPr>
              <w:jc w:val="center"/>
              <w:rPr>
                <w:rFonts w:ascii="Arial Narrow" w:hAnsi="Arial Narrow" w:cs="Arial"/>
                <w:sz w:val="16"/>
                <w:szCs w:val="16"/>
              </w:rPr>
            </w:pPr>
          </w:p>
        </w:tc>
      </w:tr>
      <w:tr w:rsidR="00BA2C78" w:rsidRPr="00D678BF" w14:paraId="73460BFC" w14:textId="6E49CA53" w:rsidTr="00BA2C78">
        <w:trPr>
          <w:trHeight w:val="13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6C577" w14:textId="77777777" w:rsidR="00BA2C78" w:rsidRPr="00D678BF" w:rsidRDefault="00BA2C78" w:rsidP="00BA2C78">
            <w:pPr>
              <w:ind w:right="140"/>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7. </w:t>
            </w:r>
            <w:r w:rsidRPr="00D678BF">
              <w:rPr>
                <w:rFonts w:ascii="Arial Narrow" w:eastAsia="Arial" w:hAnsi="Arial Narrow" w:cs="Arial"/>
                <w:bCs/>
                <w:color w:val="000000"/>
                <w:sz w:val="16"/>
                <w:szCs w:val="16"/>
              </w:rPr>
              <w:t>Escrito de no conflicto de interés y de no inhabilitación.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6EFC8" w14:textId="75298221"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197FBB"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C28A931" w14:textId="0AEAFB28"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FE3D1D5" w14:textId="77777777" w:rsidR="00BA2C78" w:rsidRPr="00D678BF" w:rsidRDefault="00BA2C78" w:rsidP="00BA2C78">
            <w:pPr>
              <w:jc w:val="center"/>
              <w:rPr>
                <w:rFonts w:ascii="Arial Narrow" w:hAnsi="Arial Narrow" w:cs="Arial"/>
                <w:sz w:val="16"/>
                <w:szCs w:val="16"/>
              </w:rPr>
            </w:pPr>
          </w:p>
        </w:tc>
      </w:tr>
      <w:tr w:rsidR="00BA2C78" w:rsidRPr="00D678BF" w14:paraId="74386414" w14:textId="01F59FA4" w:rsidTr="00BA2C78">
        <w:trPr>
          <w:trHeight w:val="49"/>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46C7B1" w14:textId="77777777" w:rsidR="00BA2C78" w:rsidRPr="00D678BF" w:rsidRDefault="00BA2C78" w:rsidP="00BA2C78">
            <w:pPr>
              <w:ind w:right="140"/>
              <w:rPr>
                <w:rFonts w:ascii="Arial Narrow" w:hAnsi="Arial Narrow" w:cs="Arial"/>
                <w:sz w:val="16"/>
                <w:szCs w:val="16"/>
              </w:rPr>
            </w:pPr>
            <w:r w:rsidRPr="00D678BF">
              <w:rPr>
                <w:rFonts w:ascii="Arial Narrow" w:hAnsi="Arial Narrow" w:cs="Arial"/>
                <w:b/>
                <w:bCs/>
                <w:sz w:val="16"/>
                <w:szCs w:val="16"/>
              </w:rPr>
              <w:t>Anexo 8.</w:t>
            </w:r>
            <w:r w:rsidRPr="00D678BF">
              <w:rPr>
                <w:rFonts w:ascii="Arial Narrow" w:hAnsi="Arial Narrow" w:cs="Arial"/>
                <w:sz w:val="16"/>
                <w:szCs w:val="16"/>
              </w:rPr>
              <w:t xml:space="preserve"> Estratificación. Obligatorio solo para PARTICIPANTES MIPYME.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956247" w14:textId="54722B5E"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E8209F"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3AA5A59" w14:textId="73B1E35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6FA0017" w14:textId="77777777" w:rsidR="00BA2C78" w:rsidRPr="00D678BF" w:rsidRDefault="00BA2C78" w:rsidP="00BA2C78">
            <w:pPr>
              <w:jc w:val="center"/>
              <w:rPr>
                <w:rFonts w:ascii="Arial Narrow" w:hAnsi="Arial Narrow" w:cs="Arial"/>
                <w:sz w:val="16"/>
                <w:szCs w:val="16"/>
              </w:rPr>
            </w:pPr>
          </w:p>
        </w:tc>
      </w:tr>
      <w:tr w:rsidR="00BA2C78" w:rsidRPr="00D678BF" w14:paraId="0593ECEB" w14:textId="7FE23DF5" w:rsidTr="00BA2C78">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6437D2" w14:textId="77777777" w:rsidR="00BA2C78" w:rsidRPr="00D678BF" w:rsidRDefault="00BA2C78" w:rsidP="00BA2C78">
            <w:pPr>
              <w:tabs>
                <w:tab w:val="left" w:pos="7403"/>
              </w:tabs>
              <w:ind w:right="-68"/>
              <w:jc w:val="both"/>
              <w:rPr>
                <w:rFonts w:ascii="Arial Narrow" w:hAnsi="Arial Narrow" w:cs="Arial"/>
                <w:sz w:val="16"/>
                <w:szCs w:val="16"/>
              </w:rPr>
            </w:pPr>
            <w:r w:rsidRPr="00D678BF">
              <w:rPr>
                <w:rFonts w:ascii="Arial Narrow" w:hAnsi="Arial Narrow" w:cs="Arial"/>
                <w:b/>
                <w:bCs/>
                <w:sz w:val="16"/>
                <w:szCs w:val="16"/>
              </w:rPr>
              <w:t>Anexo 9.</w:t>
            </w:r>
            <w:r w:rsidRPr="00D678BF">
              <w:rPr>
                <w:rFonts w:ascii="Arial Narrow" w:hAnsi="Arial Narrow" w:cs="Arial"/>
                <w:sz w:val="16"/>
                <w:szCs w:val="16"/>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48CC2E" w14:textId="3AF686E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CDD5E8"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AB9D66D" w14:textId="0A6AF76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56FDB6A" w14:textId="77777777" w:rsidR="00BA2C78" w:rsidRPr="00D678BF" w:rsidRDefault="00BA2C78" w:rsidP="00BA2C78">
            <w:pPr>
              <w:jc w:val="center"/>
              <w:rPr>
                <w:rFonts w:ascii="Arial Narrow" w:hAnsi="Arial Narrow" w:cs="Arial"/>
                <w:sz w:val="16"/>
                <w:szCs w:val="16"/>
              </w:rPr>
            </w:pPr>
          </w:p>
        </w:tc>
      </w:tr>
      <w:tr w:rsidR="00BA2C78" w:rsidRPr="00D678BF" w14:paraId="43BA6670" w14:textId="4F412B47" w:rsidTr="00BA2C78">
        <w:trPr>
          <w:trHeight w:val="3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F4995D" w14:textId="77777777" w:rsidR="00BA2C78" w:rsidRPr="00D678BF" w:rsidRDefault="00BA2C78" w:rsidP="00BA2C78">
            <w:pPr>
              <w:ind w:right="-68"/>
              <w:jc w:val="both"/>
              <w:rPr>
                <w:rFonts w:ascii="Arial Narrow" w:eastAsia="Arial" w:hAnsi="Arial Narrow" w:cs="Arial"/>
                <w:color w:val="000000"/>
                <w:sz w:val="16"/>
                <w:szCs w:val="16"/>
              </w:rPr>
            </w:pPr>
            <w:r w:rsidRPr="00D678BF">
              <w:rPr>
                <w:rFonts w:ascii="Arial Narrow" w:eastAsia="Arial" w:hAnsi="Arial Narrow" w:cs="Arial"/>
                <w:b/>
                <w:bCs/>
                <w:color w:val="000000"/>
                <w:sz w:val="16"/>
                <w:szCs w:val="16"/>
              </w:rPr>
              <w:t>Anexo 10.</w:t>
            </w:r>
            <w:r w:rsidRPr="00D678BF">
              <w:rPr>
                <w:rFonts w:ascii="Arial Narrow" w:eastAsia="Arial" w:hAnsi="Arial Narrow" w:cs="Arial"/>
                <w:color w:val="000000"/>
                <w:sz w:val="16"/>
                <w:szCs w:val="16"/>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7E4DEF" w14:textId="1EA1DF8D"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80A157"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11784B1" w14:textId="44A18421"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2261E5C" w14:textId="77777777" w:rsidR="00BA2C78" w:rsidRPr="00D678BF" w:rsidRDefault="00BA2C78" w:rsidP="00BA2C78">
            <w:pPr>
              <w:jc w:val="center"/>
              <w:rPr>
                <w:rFonts w:ascii="Arial Narrow" w:hAnsi="Arial Narrow" w:cs="Arial"/>
                <w:sz w:val="16"/>
                <w:szCs w:val="16"/>
              </w:rPr>
            </w:pPr>
          </w:p>
        </w:tc>
      </w:tr>
      <w:tr w:rsidR="00BA2C78" w:rsidRPr="00D678BF" w14:paraId="0F2BDF10" w14:textId="5B67618C" w:rsidTr="00BA2C78">
        <w:trPr>
          <w:trHeight w:val="20"/>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F8BCBD" w14:textId="77777777" w:rsidR="00BA2C78" w:rsidRPr="00D678BF" w:rsidRDefault="00BA2C78" w:rsidP="00BA2C78">
            <w:pPr>
              <w:ind w:right="-68"/>
              <w:jc w:val="both"/>
              <w:rPr>
                <w:rFonts w:ascii="Arial Narrow" w:hAnsi="Arial Narrow" w:cs="Arial"/>
                <w:sz w:val="16"/>
                <w:szCs w:val="16"/>
              </w:rPr>
            </w:pPr>
            <w:r w:rsidRPr="00D678BF">
              <w:rPr>
                <w:rFonts w:ascii="Arial Narrow" w:hAnsi="Arial Narrow" w:cs="Arial"/>
                <w:b/>
                <w:bCs/>
                <w:sz w:val="16"/>
                <w:szCs w:val="16"/>
              </w:rPr>
              <w:t>Anexo 11.</w:t>
            </w:r>
            <w:r w:rsidRPr="00D678BF">
              <w:rPr>
                <w:rFonts w:ascii="Arial Narrow" w:hAnsi="Arial Narrow" w:cs="Arial"/>
                <w:sz w:val="16"/>
                <w:szCs w:val="16"/>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F93E0D" w14:textId="4309EE5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E3749"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0FE639E" w14:textId="0356C6CD"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2816258E" w14:textId="77777777" w:rsidR="00BA2C78" w:rsidRPr="00D678BF" w:rsidRDefault="00BA2C78" w:rsidP="00BA2C78">
            <w:pPr>
              <w:jc w:val="center"/>
              <w:rPr>
                <w:rFonts w:ascii="Arial Narrow" w:hAnsi="Arial Narrow" w:cs="Arial"/>
                <w:sz w:val="16"/>
                <w:szCs w:val="16"/>
              </w:rPr>
            </w:pPr>
          </w:p>
        </w:tc>
      </w:tr>
      <w:tr w:rsidR="00BA2C78" w:rsidRPr="00D678BF" w14:paraId="1C9E8ED3" w14:textId="74AB8F6D"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191FE3"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12. </w:t>
            </w:r>
            <w:r w:rsidRPr="00D678BF">
              <w:rPr>
                <w:rFonts w:ascii="Arial Narrow" w:eastAsia="Arial" w:hAnsi="Arial Narrow" w:cs="Arial"/>
                <w:bCs/>
                <w:color w:val="000000"/>
                <w:sz w:val="16"/>
                <w:szCs w:val="16"/>
              </w:rPr>
              <w:t xml:space="preserve">Formato libre a través del cual el proveedor se comprometa a entregar la garantía de cumplimiento, señalada en el numeral 23. GARANTÍAS de conformidad con lo establecido en el </w:t>
            </w:r>
            <w:r w:rsidRPr="00D678BF">
              <w:rPr>
                <w:rFonts w:ascii="Arial Narrow" w:eastAsia="Arial" w:hAnsi="Arial Narrow" w:cs="Arial"/>
                <w:bCs/>
                <w:color w:val="000000"/>
                <w:sz w:val="16"/>
                <w:szCs w:val="16"/>
              </w:rPr>
              <w:lastRenderedPageBreak/>
              <w:t>“FORMATO - A1 TEXTO DE LA FIANZA DEL 10% DE GARANTÍA DE CUMPLIMIENTO DEL CONTRATO”, adjunto en las presentes BASES.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D83FBB" w14:textId="6F08D8A4" w:rsidR="00BA2C78" w:rsidRPr="00D678BF" w:rsidRDefault="00BA2C78" w:rsidP="00BA2C78">
            <w:pPr>
              <w:jc w:val="center"/>
              <w:rPr>
                <w:rFonts w:ascii="Arial Narrow" w:hAnsi="Arial Narrow" w:cs="Arial"/>
                <w:sz w:val="16"/>
                <w:szCs w:val="16"/>
              </w:rPr>
            </w:pPr>
            <w:r>
              <w:rPr>
                <w:rFonts w:ascii="Arial Narrow" w:hAnsi="Arial Narrow" w:cs="Arial"/>
                <w:sz w:val="16"/>
                <w:szCs w:val="16"/>
              </w:rPr>
              <w:lastRenderedPageBreak/>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11A2C8"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6DBBFF9" w14:textId="33154DA9"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4AA3671" w14:textId="77777777" w:rsidR="00BA2C78" w:rsidRPr="00D678BF" w:rsidRDefault="00BA2C78" w:rsidP="00BA2C78">
            <w:pPr>
              <w:jc w:val="center"/>
              <w:rPr>
                <w:rFonts w:ascii="Arial Narrow" w:hAnsi="Arial Narrow" w:cs="Arial"/>
                <w:sz w:val="16"/>
                <w:szCs w:val="16"/>
              </w:rPr>
            </w:pPr>
          </w:p>
        </w:tc>
      </w:tr>
      <w:tr w:rsidR="00BA2C78" w:rsidRPr="00D678BF" w14:paraId="1C5382CB" w14:textId="40F771FB"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DA0907"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 xml:space="preserve">Anexo 13. </w:t>
            </w:r>
            <w:r w:rsidRPr="00D678BF">
              <w:rPr>
                <w:rFonts w:ascii="Arial Narrow" w:hAnsi="Arial Narrow" w:cs="Arial"/>
                <w:sz w:val="16"/>
                <w:szCs w:val="16"/>
              </w:rPr>
              <w:t>Declaración de Aportación Cinco al Millar para el Fondo Impulso Jalisco.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63FDEF" w14:textId="416BFA66"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119379"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ACC544E" w14:textId="53512628"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FDC776F" w14:textId="77777777" w:rsidR="00BA2C78" w:rsidRPr="00D678BF" w:rsidRDefault="00BA2C78" w:rsidP="00BA2C78">
            <w:pPr>
              <w:jc w:val="center"/>
              <w:rPr>
                <w:rFonts w:ascii="Arial Narrow" w:hAnsi="Arial Narrow" w:cs="Arial"/>
                <w:sz w:val="16"/>
                <w:szCs w:val="16"/>
              </w:rPr>
            </w:pPr>
          </w:p>
        </w:tc>
      </w:tr>
      <w:tr w:rsidR="00BA2C78" w:rsidRPr="00D678BF" w14:paraId="159783A8" w14:textId="77DEC193"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CD66B5"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 xml:space="preserve">Anexo 14. </w:t>
            </w:r>
            <w:r w:rsidRPr="00D678BF">
              <w:rPr>
                <w:rFonts w:ascii="Arial Narrow" w:hAnsi="Arial Narrow" w:cs="Arial"/>
                <w:sz w:val="16"/>
                <w:szCs w:val="16"/>
              </w:rPr>
              <w:t>Manifiesto de objeto social en actividad económica y profesionales.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F823F2" w14:textId="6671E768"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87E636"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5734279" w14:textId="6B31BD99"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7B5261B" w14:textId="77777777" w:rsidR="00BA2C78" w:rsidRPr="00D678BF" w:rsidRDefault="00BA2C78" w:rsidP="00BA2C78">
            <w:pPr>
              <w:jc w:val="center"/>
              <w:rPr>
                <w:rFonts w:ascii="Arial Narrow" w:hAnsi="Arial Narrow" w:cs="Arial"/>
                <w:sz w:val="16"/>
                <w:szCs w:val="16"/>
              </w:rPr>
            </w:pPr>
          </w:p>
        </w:tc>
      </w:tr>
      <w:tr w:rsidR="00BA2C78" w:rsidRPr="00D678BF" w14:paraId="3761ECF9" w14:textId="3B839D78"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275EE"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 xml:space="preserve">Anexo 15. </w:t>
            </w:r>
            <w:r w:rsidRPr="00D678BF">
              <w:rPr>
                <w:rFonts w:ascii="Arial Narrow" w:hAnsi="Arial Narrow" w:cs="Arial"/>
                <w:sz w:val="16"/>
                <w:szCs w:val="16"/>
              </w:rPr>
              <w:t>ESCRITO DE CUMPLIMIENTO DE LAS NORMAS OFICIALES MEXICANAS O EN SU CASO DE LAS NORMAS DEL PAIS DE ORIGEN.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D6AC50" w14:textId="3AC75E2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9D6CC0"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9B9BDDF" w14:textId="6E437417"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33CDF42" w14:textId="77777777" w:rsidR="00BA2C78" w:rsidRPr="00D678BF" w:rsidRDefault="00BA2C78" w:rsidP="00BA2C78">
            <w:pPr>
              <w:jc w:val="center"/>
              <w:rPr>
                <w:rFonts w:ascii="Arial Narrow" w:hAnsi="Arial Narrow" w:cs="Arial"/>
                <w:sz w:val="16"/>
                <w:szCs w:val="16"/>
              </w:rPr>
            </w:pPr>
          </w:p>
        </w:tc>
      </w:tr>
      <w:tr w:rsidR="00BA2C78" w:rsidRPr="00D678BF" w14:paraId="0B102DB3" w14:textId="114DB894"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CCE386"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16.  CARTA DEL FABRICANTE Y/O DISTRIBUIDOR PRIMARIO EN ORIGINAL.</w:t>
            </w:r>
          </w:p>
          <w:p w14:paraId="49416811"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Carta de apoyo del FABRICANTE Y/O DISTRIBUIDOR, dirigida al ORGANISMO en ORIGINAL, papel membretado y firma autógrafamente, en la que éste manifieste respaldar la PROPUESTA TÉCNICA que se presente, indicando el nombre y número de la presente LICITACIÓN.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58396" w14:textId="0D73715C"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485C62B"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4E75B840" w14:textId="2CC98A92"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DAEB1D2" w14:textId="77777777" w:rsidR="00BA2C78" w:rsidRPr="00D678BF" w:rsidRDefault="00BA2C78" w:rsidP="00BA2C78">
            <w:pPr>
              <w:jc w:val="center"/>
              <w:rPr>
                <w:rFonts w:ascii="Arial Narrow" w:hAnsi="Arial Narrow" w:cs="Arial"/>
                <w:sz w:val="16"/>
                <w:szCs w:val="16"/>
              </w:rPr>
            </w:pPr>
          </w:p>
        </w:tc>
      </w:tr>
      <w:tr w:rsidR="00BA2C78" w:rsidRPr="00D678BF" w14:paraId="55ACAC85" w14:textId="61E8BDFF"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B5E9D9"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17. CERTIFICADO DE BUENAS PRÁCTICAS DE MANUFACTURA.</w:t>
            </w:r>
          </w:p>
          <w:p w14:paraId="0BD8D7B1"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D9D1B" w14:textId="20D0879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10C6F0"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13709B73" w14:textId="4AD5D263"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8CDD174" w14:textId="77777777" w:rsidR="00BA2C78" w:rsidRPr="00D678BF" w:rsidRDefault="00BA2C78" w:rsidP="00BA2C78">
            <w:pPr>
              <w:jc w:val="center"/>
              <w:rPr>
                <w:rFonts w:ascii="Arial Narrow" w:hAnsi="Arial Narrow" w:cs="Arial"/>
                <w:sz w:val="16"/>
                <w:szCs w:val="16"/>
              </w:rPr>
            </w:pPr>
          </w:p>
        </w:tc>
      </w:tr>
      <w:tr w:rsidR="00BA2C78" w:rsidRPr="00D678BF" w14:paraId="7684F9C6" w14:textId="4AE9259C"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634128"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18. CARTA CANJE (en formato libre)</w:t>
            </w:r>
          </w:p>
          <w:p w14:paraId="66C78960"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684845" w14:textId="7AEDF23B"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A96498"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755C8656" w14:textId="07F5078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D549CAC" w14:textId="77777777" w:rsidR="00BA2C78" w:rsidRPr="00D678BF" w:rsidRDefault="00BA2C78" w:rsidP="00BA2C78">
            <w:pPr>
              <w:jc w:val="center"/>
              <w:rPr>
                <w:rFonts w:ascii="Arial Narrow" w:hAnsi="Arial Narrow" w:cs="Arial"/>
                <w:sz w:val="16"/>
                <w:szCs w:val="16"/>
              </w:rPr>
            </w:pPr>
          </w:p>
        </w:tc>
      </w:tr>
      <w:tr w:rsidR="00BA2C78" w:rsidRPr="00D678BF" w14:paraId="5B7247D0" w14:textId="620B6BDE"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F29F9"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19. CARTA MANIFIESTO DE BIENES ORIGINALES Y DE RECIENTE FABRICACIÓN.</w:t>
            </w:r>
          </w:p>
          <w:p w14:paraId="51AA17D6"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Carta original del fabricante avalando que los BIENES son ORIGINALES y de reciente fabricación, que su adquisición es de origen lícito y, en su caso, que los impuestos y derechos que correspondan por este concepto estén debidamente cubiertos.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B4D316" w14:textId="1572CDDA"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129F33"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39C1F479" w14:textId="5E2E2DD7"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6B360760" w14:textId="77777777" w:rsidR="00BA2C78" w:rsidRPr="00D678BF" w:rsidRDefault="00BA2C78" w:rsidP="00BA2C78">
            <w:pPr>
              <w:jc w:val="center"/>
              <w:rPr>
                <w:rFonts w:ascii="Arial Narrow" w:hAnsi="Arial Narrow" w:cs="Arial"/>
                <w:sz w:val="16"/>
                <w:szCs w:val="16"/>
              </w:rPr>
            </w:pPr>
          </w:p>
        </w:tc>
      </w:tr>
      <w:tr w:rsidR="00BA2C78" w:rsidRPr="00D678BF" w14:paraId="26C2825E" w14:textId="12C5E504"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9D0B3"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20. CARTA DE GARANTÍA DE FABRICACIÓN, DEFICIENCIAS Y/O VICIOS OCULTOS (en formato libre).</w:t>
            </w:r>
          </w:p>
          <w:p w14:paraId="27085093"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0507E050"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Además, se obliga a responder por su cuenta y riesgo de los daños y/o perjuicios que, por inobservancia o negligencia de su parte, llegue a causar a las ÁREAS REQUIRENTES y/o TERCEROS.</w:t>
            </w:r>
          </w:p>
          <w:p w14:paraId="1A35066D"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8893FC" w14:textId="704FE6F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A21313"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6E71217" w14:textId="2CA1779C"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CEF76BC" w14:textId="77777777" w:rsidR="00BA2C78" w:rsidRPr="00D678BF" w:rsidRDefault="00BA2C78" w:rsidP="00BA2C78">
            <w:pPr>
              <w:jc w:val="center"/>
              <w:rPr>
                <w:rFonts w:ascii="Arial Narrow" w:hAnsi="Arial Narrow" w:cs="Arial"/>
                <w:sz w:val="16"/>
                <w:szCs w:val="16"/>
              </w:rPr>
            </w:pPr>
          </w:p>
        </w:tc>
      </w:tr>
      <w:tr w:rsidR="00BA2C78" w:rsidRPr="00D678BF" w14:paraId="582A3B9C" w14:textId="19AAF18D"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10080C"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b/>
                <w:bCs/>
                <w:sz w:val="16"/>
                <w:szCs w:val="16"/>
              </w:rPr>
              <w:t xml:space="preserve">Anexo 21. </w:t>
            </w:r>
            <w:r w:rsidRPr="00D678BF">
              <w:rPr>
                <w:rFonts w:ascii="Arial Narrow" w:hAnsi="Arial Narrow" w:cs="Arial"/>
                <w:sz w:val="16"/>
                <w:szCs w:val="16"/>
              </w:rPr>
              <w:t xml:space="preserve">CARTA COMPROMISO DE ACEPTACIÓN DE ENTREGADE LOS BIENES EN LAS CONDICIONES Y TÉRMINOS SOLICITADOS EN LAS BASES (en formato libre). </w:t>
            </w:r>
          </w:p>
          <w:p w14:paraId="75117B2A"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sz w:val="16"/>
                <w:szCs w:val="16"/>
              </w:rPr>
              <w:t>- Carta compromiso que, en caso de resultar adjudicado, entregará (o “Que entregaré”) los bienes (BIENES) a que se refiere el presente PROCEDIMIENTO DE ADQUISICIÓN de acuerdo con las especificaciones y</w:t>
            </w:r>
            <w:r w:rsidRPr="00D678BF">
              <w:rPr>
                <w:rFonts w:ascii="Arial Narrow" w:hAnsi="Arial Narrow" w:cs="Arial"/>
                <w:b/>
                <w:bCs/>
                <w:sz w:val="16"/>
                <w:szCs w:val="16"/>
              </w:rPr>
              <w:t xml:space="preserve"> </w:t>
            </w:r>
            <w:r w:rsidRPr="00D678BF">
              <w:rPr>
                <w:rFonts w:ascii="Arial Narrow" w:hAnsi="Arial Narrow" w:cs="Arial"/>
                <w:sz w:val="16"/>
                <w:szCs w:val="16"/>
              </w:rPr>
              <w:t>condiciones</w:t>
            </w:r>
            <w:r w:rsidRPr="00D678BF">
              <w:rPr>
                <w:rFonts w:ascii="Arial Narrow" w:hAnsi="Arial Narrow" w:cs="Arial"/>
                <w:b/>
                <w:bCs/>
                <w:sz w:val="16"/>
                <w:szCs w:val="16"/>
              </w:rPr>
              <w:t xml:space="preserve"> </w:t>
            </w:r>
            <w:r w:rsidRPr="00D678BF">
              <w:rPr>
                <w:rFonts w:ascii="Arial Narrow" w:hAnsi="Arial Narrow" w:cs="Arial"/>
                <w:sz w:val="16"/>
                <w:szCs w:val="16"/>
              </w:rPr>
              <w:t>requeridas en las BASES de la CONVOCATORIA de este PROCEDIMIENTO DE ADQUISICIÓN con los precios unitarios señalados en mi PROPUESTA económica, y en términos de la propuesta técnica, Anexo 1. Carta de Requerimientos Técnicos.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8C9B0" w14:textId="445C18C6"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EE4718"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BD9DB06" w14:textId="497661BB"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4E016D3D" w14:textId="77777777" w:rsidR="00BA2C78" w:rsidRPr="00D678BF" w:rsidRDefault="00BA2C78" w:rsidP="00BA2C78">
            <w:pPr>
              <w:jc w:val="center"/>
              <w:rPr>
                <w:rFonts w:ascii="Arial Narrow" w:hAnsi="Arial Narrow" w:cs="Arial"/>
                <w:sz w:val="16"/>
                <w:szCs w:val="16"/>
              </w:rPr>
            </w:pPr>
          </w:p>
        </w:tc>
      </w:tr>
      <w:tr w:rsidR="00BA2C78" w:rsidRPr="00D678BF" w14:paraId="0926B733" w14:textId="27C88DC9"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3DABFB"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Anexo 22. CARTA MANIFIESTO DE ENCONTRAR INCONSISTENCIA, ACEPTA QUE SE REALICE EL PROCEDIMIENTO DE CONOCIMIENTO A LA COMISIÓN FEDERAL PARA LA PROTECCIÓN CONTRA RIESGOS SANITARIOS (en formato libre).</w:t>
            </w:r>
          </w:p>
          <w:p w14:paraId="43FBB3FE"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 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F39D9" w14:textId="1C2F40C5"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7B2AD3"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8B785F8" w14:textId="5D901667"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3F41C94" w14:textId="77777777" w:rsidR="00BA2C78" w:rsidRPr="00D678BF" w:rsidRDefault="00BA2C78" w:rsidP="00BA2C78">
            <w:pPr>
              <w:jc w:val="center"/>
              <w:rPr>
                <w:rFonts w:ascii="Arial Narrow" w:hAnsi="Arial Narrow" w:cs="Arial"/>
                <w:sz w:val="16"/>
                <w:szCs w:val="16"/>
              </w:rPr>
            </w:pPr>
          </w:p>
        </w:tc>
      </w:tr>
      <w:tr w:rsidR="00BA2C78" w:rsidRPr="00D678BF" w14:paraId="153BA3C6" w14:textId="56F93B52"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ECB23"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t xml:space="preserve">Anexo 23. </w:t>
            </w:r>
            <w:r w:rsidRPr="00D678BF">
              <w:rPr>
                <w:rFonts w:ascii="Arial Narrow" w:hAnsi="Arial Narrow" w:cs="Arial"/>
                <w:sz w:val="16"/>
                <w:szCs w:val="16"/>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5D8723" w14:textId="5BD47B10"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9163D54"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5A1BBABA" w14:textId="7BB85497"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3265A5A9" w14:textId="77777777" w:rsidR="00BA2C78" w:rsidRPr="00D678BF" w:rsidRDefault="00BA2C78" w:rsidP="00BA2C78">
            <w:pPr>
              <w:jc w:val="center"/>
              <w:rPr>
                <w:rFonts w:ascii="Arial Narrow" w:hAnsi="Arial Narrow" w:cs="Arial"/>
                <w:sz w:val="16"/>
                <w:szCs w:val="16"/>
              </w:rPr>
            </w:pPr>
          </w:p>
        </w:tc>
      </w:tr>
      <w:tr w:rsidR="00BA2C78" w:rsidRPr="00D678BF" w14:paraId="7E2C9B20" w14:textId="00911B51" w:rsidTr="00BA2C78">
        <w:trPr>
          <w:trHeight w:val="76"/>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0697C1"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b/>
                <w:bCs/>
                <w:sz w:val="16"/>
                <w:szCs w:val="16"/>
              </w:rPr>
              <w:lastRenderedPageBreak/>
              <w:t xml:space="preserve">Anexo 24. </w:t>
            </w:r>
            <w:r w:rsidRPr="00D678BF">
              <w:rPr>
                <w:rFonts w:ascii="Arial Narrow" w:hAnsi="Arial Narrow" w:cs="Arial"/>
                <w:sz w:val="16"/>
                <w:szCs w:val="16"/>
              </w:rPr>
              <w:t>CURRICULUM DEL LICITANTE</w:t>
            </w:r>
          </w:p>
          <w:p w14:paraId="13F8A321" w14:textId="77777777" w:rsidR="00BA2C78" w:rsidRPr="00D678BF" w:rsidRDefault="00BA2C78" w:rsidP="00BA2C78">
            <w:pPr>
              <w:ind w:right="140"/>
              <w:jc w:val="both"/>
              <w:rPr>
                <w:rFonts w:ascii="Arial Narrow" w:hAnsi="Arial Narrow" w:cs="Arial"/>
                <w:sz w:val="16"/>
                <w:szCs w:val="16"/>
              </w:rPr>
            </w:pPr>
            <w:r w:rsidRPr="00D678BF">
              <w:rPr>
                <w:rFonts w:ascii="Arial Narrow" w:hAnsi="Arial Narrow" w:cs="Arial"/>
                <w:sz w:val="16"/>
                <w:szCs w:val="16"/>
              </w:rPr>
              <w:t>El currículum deberá incluir como mínimo: los datos generales de la empresa, organigrama e instalaciones con los que cuenta, y relación de principales clientes con antigüedad de al menos un año, que contendrá datos actualizados de: giro de la empresa, nombre del responsable, puesto, dirección, teléfono y preferentemente dirección de correo electrónico.</w:t>
            </w:r>
          </w:p>
          <w:p w14:paraId="4496DE90" w14:textId="77777777" w:rsidR="00BA2C78" w:rsidRPr="00D678BF" w:rsidRDefault="00BA2C78" w:rsidP="00BA2C78">
            <w:pPr>
              <w:ind w:right="140"/>
              <w:jc w:val="both"/>
              <w:rPr>
                <w:rFonts w:ascii="Arial Narrow" w:hAnsi="Arial Narrow" w:cs="Arial"/>
                <w:b/>
                <w:bCs/>
                <w:sz w:val="16"/>
                <w:szCs w:val="16"/>
              </w:rPr>
            </w:pPr>
            <w:r w:rsidRPr="00D678BF">
              <w:rPr>
                <w:rFonts w:ascii="Arial Narrow" w:hAnsi="Arial Narrow" w:cs="Arial"/>
                <w:sz w:val="16"/>
                <w:szCs w:val="16"/>
              </w:rPr>
              <w:t>- Además deberá de adjuntar Contratos celebrados con dependencias públicas del Estado de Jalisco: Por lo que el licitante deberá contar con experiencia OBJETO (bienes comprendidos a la partida de material de curación) de esta LICITACIÓN, presentando documentación comprobatoria consistente en copia simple de mínimo 1 contrato celebrado en el año 2021 y 2022,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8163E" w14:textId="0182092E"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CA47AE"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03AE1EB9" w14:textId="699229A0"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9D19A83" w14:textId="77777777" w:rsidR="00BA2C78" w:rsidRPr="00D678BF" w:rsidRDefault="00BA2C78" w:rsidP="00BA2C78">
            <w:pPr>
              <w:jc w:val="center"/>
              <w:rPr>
                <w:rFonts w:ascii="Arial Narrow" w:hAnsi="Arial Narrow" w:cs="Arial"/>
                <w:sz w:val="16"/>
                <w:szCs w:val="16"/>
              </w:rPr>
            </w:pPr>
          </w:p>
        </w:tc>
      </w:tr>
      <w:tr w:rsidR="00BA2C78" w:rsidRPr="00D678BF" w14:paraId="3F910327" w14:textId="5921743F" w:rsidTr="00BA2C78">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0E51"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
                <w:color w:val="000000"/>
                <w:sz w:val="16"/>
                <w:szCs w:val="16"/>
              </w:rPr>
              <w:t>Anexo 25.</w:t>
            </w:r>
            <w:r w:rsidRPr="00D678BF">
              <w:rPr>
                <w:rFonts w:ascii="Arial Narrow" w:eastAsia="Arial" w:hAnsi="Arial Narrow" w:cs="Arial"/>
                <w:bCs/>
                <w:color w:val="000000"/>
                <w:sz w:val="16"/>
                <w:szCs w:val="16"/>
              </w:rPr>
              <w:t xml:space="preserve"> 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LSCC-016-2022 SIN CONCURRENCIA DE COMITÉ “MATERIAL MÉDICO PARA EL PROGRAMA DE SALUD BUCAL DEL O.P.D. SERVICIOS DE SALUD JALISCO”.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D0D97" w14:textId="74A6E08E"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7F0FE1"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4C57C29F" w14:textId="2753DA3C"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73758653" w14:textId="77777777" w:rsidR="00BA2C78" w:rsidRPr="00D678BF" w:rsidRDefault="00BA2C78" w:rsidP="00BA2C78">
            <w:pPr>
              <w:jc w:val="center"/>
              <w:rPr>
                <w:rFonts w:ascii="Arial Narrow" w:hAnsi="Arial Narrow" w:cs="Arial"/>
                <w:sz w:val="16"/>
                <w:szCs w:val="16"/>
              </w:rPr>
            </w:pPr>
          </w:p>
        </w:tc>
      </w:tr>
      <w:tr w:rsidR="00BA2C78" w:rsidRPr="00D678BF" w14:paraId="5154E1A7" w14:textId="7EAF1E80" w:rsidTr="00BA2C78">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32D5E5" w14:textId="77777777" w:rsidR="00BA2C78" w:rsidRPr="00D678BF" w:rsidRDefault="00BA2C78" w:rsidP="00BA2C78">
            <w:pPr>
              <w:ind w:right="140"/>
              <w:jc w:val="both"/>
              <w:rPr>
                <w:rFonts w:ascii="Arial Narrow" w:eastAsia="Arial" w:hAnsi="Arial Narrow" w:cs="Arial"/>
                <w:bCs/>
                <w:color w:val="000000"/>
                <w:sz w:val="16"/>
                <w:szCs w:val="16"/>
              </w:rPr>
            </w:pPr>
            <w:r w:rsidRPr="00D678BF">
              <w:rPr>
                <w:rFonts w:ascii="Arial Narrow" w:eastAsia="Arial" w:hAnsi="Arial Narrow" w:cs="Arial"/>
                <w:b/>
                <w:color w:val="000000"/>
                <w:sz w:val="16"/>
                <w:szCs w:val="16"/>
              </w:rPr>
              <w:t>Anexo 26.</w:t>
            </w:r>
            <w:r w:rsidRPr="00D678BF">
              <w:rPr>
                <w:rFonts w:ascii="Arial Narrow" w:eastAsia="Arial" w:hAnsi="Arial Narrow" w:cs="Arial"/>
                <w:bCs/>
                <w:color w:val="000000"/>
                <w:sz w:val="16"/>
                <w:szCs w:val="16"/>
              </w:rPr>
              <w:t xml:space="preserve"> PRUEBAS, MÉTODOS DE EVALUACIÓN Y RESULTADO MÍNIMO QUE DEBE OBTENERSE. </w:t>
            </w:r>
          </w:p>
          <w:p w14:paraId="6E448D27" w14:textId="77777777" w:rsidR="00BA2C78" w:rsidRPr="00D678BF" w:rsidRDefault="00BA2C78" w:rsidP="00BA2C78">
            <w:pPr>
              <w:pStyle w:val="Prrafodelista"/>
              <w:ind w:left="0"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209B98" w14:textId="4101A64B"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FDCAAC"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6542AE37" w14:textId="56E7F3FB"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1F321A8D" w14:textId="77777777" w:rsidR="00BA2C78" w:rsidRPr="00D678BF" w:rsidRDefault="00BA2C78" w:rsidP="00BA2C78">
            <w:pPr>
              <w:jc w:val="center"/>
              <w:rPr>
                <w:rFonts w:ascii="Arial Narrow" w:hAnsi="Arial Narrow" w:cs="Arial"/>
                <w:sz w:val="16"/>
                <w:szCs w:val="16"/>
              </w:rPr>
            </w:pPr>
          </w:p>
        </w:tc>
      </w:tr>
      <w:tr w:rsidR="00BA2C78" w:rsidRPr="00D678BF" w14:paraId="68CB6F01" w14:textId="6031450C" w:rsidTr="00BA2C78">
        <w:trPr>
          <w:trHeight w:val="228"/>
          <w:jc w:val="center"/>
        </w:trPr>
        <w:tc>
          <w:tcPr>
            <w:tcW w:w="33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61B436" w14:textId="77777777" w:rsidR="00BA2C78" w:rsidRPr="00D678BF" w:rsidRDefault="00BA2C78" w:rsidP="00BA2C78">
            <w:pPr>
              <w:ind w:right="140"/>
              <w:jc w:val="both"/>
              <w:rPr>
                <w:rFonts w:ascii="Arial Narrow" w:eastAsia="Arial" w:hAnsi="Arial Narrow" w:cs="Arial"/>
                <w:b/>
                <w:color w:val="000000"/>
                <w:sz w:val="16"/>
                <w:szCs w:val="16"/>
              </w:rPr>
            </w:pPr>
            <w:r w:rsidRPr="00D678BF">
              <w:rPr>
                <w:rFonts w:ascii="Arial Narrow" w:eastAsia="Arial" w:hAnsi="Arial Narrow" w:cs="Arial"/>
                <w:b/>
                <w:color w:val="000000"/>
                <w:sz w:val="16"/>
                <w:szCs w:val="16"/>
              </w:rPr>
              <w:t xml:space="preserve">Anexo 28. DATOS DEL PARTICIPANTE (en formato libre). </w:t>
            </w:r>
          </w:p>
          <w:p w14:paraId="7F4B4EB6" w14:textId="77777777" w:rsidR="00BA2C78" w:rsidRPr="00D678BF" w:rsidRDefault="00BA2C78" w:rsidP="00BA2C78">
            <w:pPr>
              <w:pStyle w:val="Prrafodelista"/>
              <w:ind w:left="0" w:right="140"/>
              <w:jc w:val="both"/>
              <w:rPr>
                <w:rFonts w:ascii="Arial Narrow" w:eastAsia="Arial" w:hAnsi="Arial Narrow" w:cs="Arial"/>
                <w:bCs/>
                <w:color w:val="000000"/>
                <w:sz w:val="16"/>
                <w:szCs w:val="16"/>
              </w:rPr>
            </w:pPr>
            <w:r w:rsidRPr="00D678BF">
              <w:rPr>
                <w:rFonts w:ascii="Arial Narrow" w:eastAsia="Arial" w:hAnsi="Arial Narrow" w:cs="Arial"/>
                <w:bCs/>
                <w:color w:val="000000"/>
                <w:sz w:val="16"/>
                <w:szCs w:val="16"/>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4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9BCC94" w14:textId="77555041"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041CA2" w14:textId="77777777" w:rsidR="00BA2C78" w:rsidRPr="00D678BF" w:rsidRDefault="00BA2C78" w:rsidP="00BA2C78">
            <w:pPr>
              <w:jc w:val="center"/>
              <w:rPr>
                <w:rFonts w:ascii="Arial Narrow" w:hAnsi="Arial Narrow" w:cs="Arial"/>
                <w:sz w:val="16"/>
                <w:szCs w:val="16"/>
              </w:rPr>
            </w:pPr>
          </w:p>
        </w:tc>
        <w:tc>
          <w:tcPr>
            <w:tcW w:w="363" w:type="pct"/>
            <w:tcBorders>
              <w:top w:val="single" w:sz="4" w:space="0" w:color="666666"/>
              <w:left w:val="single" w:sz="4" w:space="0" w:color="666666"/>
              <w:bottom w:val="single" w:sz="4" w:space="0" w:color="666666"/>
              <w:right w:val="single" w:sz="4" w:space="0" w:color="666666"/>
            </w:tcBorders>
            <w:vAlign w:val="center"/>
          </w:tcPr>
          <w:p w14:paraId="2371A78C" w14:textId="1B87C944" w:rsidR="00BA2C78" w:rsidRPr="00D678BF" w:rsidRDefault="00BA2C78" w:rsidP="00BA2C78">
            <w:pPr>
              <w:jc w:val="center"/>
              <w:rPr>
                <w:rFonts w:ascii="Arial Narrow" w:hAnsi="Arial Narrow" w:cs="Arial"/>
                <w:sz w:val="16"/>
                <w:szCs w:val="16"/>
              </w:rPr>
            </w:pPr>
            <w:r>
              <w:rPr>
                <w:rFonts w:ascii="Arial Narrow" w:hAnsi="Arial Narrow" w:cs="Arial"/>
                <w:sz w:val="16"/>
                <w:szCs w:val="16"/>
              </w:rPr>
              <w:t>SI ENTREGA</w:t>
            </w:r>
          </w:p>
        </w:tc>
        <w:tc>
          <w:tcPr>
            <w:tcW w:w="431" w:type="pct"/>
            <w:tcBorders>
              <w:top w:val="single" w:sz="4" w:space="0" w:color="666666"/>
              <w:left w:val="single" w:sz="4" w:space="0" w:color="666666"/>
              <w:bottom w:val="single" w:sz="4" w:space="0" w:color="666666"/>
              <w:right w:val="single" w:sz="4" w:space="0" w:color="666666"/>
            </w:tcBorders>
          </w:tcPr>
          <w:p w14:paraId="5D32D58B" w14:textId="77777777" w:rsidR="00BA2C78" w:rsidRPr="00D678BF" w:rsidRDefault="00BA2C78" w:rsidP="00BA2C78">
            <w:pPr>
              <w:jc w:val="center"/>
              <w:rPr>
                <w:rFonts w:ascii="Arial Narrow" w:hAnsi="Arial Narrow" w:cs="Arial"/>
                <w:sz w:val="16"/>
                <w:szCs w:val="16"/>
              </w:rPr>
            </w:pPr>
          </w:p>
        </w:tc>
      </w:tr>
    </w:tbl>
    <w:p w14:paraId="7C1B0018" w14:textId="7590BADA"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3C7300" w:rsidRPr="00FA5F4F" w14:paraId="25BBA417" w14:textId="77777777" w:rsidTr="003C7300">
        <w:trPr>
          <w:trHeight w:val="592"/>
          <w:tblHeader/>
        </w:trPr>
        <w:tc>
          <w:tcPr>
            <w:tcW w:w="1797" w:type="dxa"/>
            <w:shd w:val="clear" w:color="auto" w:fill="D9D9D9" w:themeFill="background1" w:themeFillShade="D9"/>
            <w:vAlign w:val="center"/>
          </w:tcPr>
          <w:p w14:paraId="7471F09B" w14:textId="1BA7139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NOMBRE O RAZÓN SOCIAL DEL PARTICIPANTE</w:t>
            </w:r>
          </w:p>
        </w:tc>
        <w:tc>
          <w:tcPr>
            <w:tcW w:w="1213" w:type="dxa"/>
            <w:shd w:val="clear" w:color="auto" w:fill="D9D9D9" w:themeFill="background1" w:themeFillShade="D9"/>
            <w:vAlign w:val="center"/>
          </w:tcPr>
          <w:p w14:paraId="01A439F4" w14:textId="0B1E6FBD"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522854EE" w14:textId="29B165E0"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090DA1E3" w14:textId="4C8B75AF" w:rsidR="003C7300" w:rsidRP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010707D5" w14:textId="7DF356F2"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759CDB19" w14:textId="77777777" w:rsidR="003C7300" w:rsidRDefault="003C7300" w:rsidP="003C7300">
            <w:pPr>
              <w:pStyle w:val="Prrafodelista"/>
              <w:ind w:left="0"/>
              <w:jc w:val="center"/>
              <w:rPr>
                <w:rFonts w:ascii="Arial Narrow" w:hAnsi="Arial Narrow"/>
                <w:b/>
                <w:bCs/>
                <w:sz w:val="18"/>
                <w:szCs w:val="18"/>
              </w:rPr>
            </w:pPr>
            <w:r w:rsidRPr="003C7300">
              <w:rPr>
                <w:rFonts w:ascii="Arial Narrow" w:hAnsi="Arial Narrow"/>
                <w:b/>
                <w:bCs/>
                <w:sz w:val="18"/>
                <w:szCs w:val="18"/>
              </w:rPr>
              <w:t>PRECIO UNITARIO</w:t>
            </w:r>
          </w:p>
          <w:p w14:paraId="21D536EA" w14:textId="02961265" w:rsidR="00D678BF" w:rsidRPr="003C7300" w:rsidRDefault="00D678BF" w:rsidP="003C7300">
            <w:pPr>
              <w:pStyle w:val="Prrafodelista"/>
              <w:ind w:left="0"/>
              <w:jc w:val="center"/>
              <w:rPr>
                <w:rFonts w:ascii="Arial Narrow" w:hAnsi="Arial Narrow" w:cstheme="majorHAnsi"/>
                <w:b/>
                <w:sz w:val="18"/>
                <w:szCs w:val="18"/>
              </w:rPr>
            </w:pPr>
            <w:r>
              <w:rPr>
                <w:rFonts w:ascii="Arial Narrow" w:hAnsi="Arial Narrow"/>
                <w:b/>
                <w:bCs/>
                <w:sz w:val="18"/>
                <w:szCs w:val="18"/>
              </w:rPr>
              <w:t>ANTES DE IVA</w:t>
            </w:r>
          </w:p>
        </w:tc>
        <w:tc>
          <w:tcPr>
            <w:tcW w:w="1271" w:type="dxa"/>
            <w:shd w:val="clear" w:color="auto" w:fill="D9D9D9" w:themeFill="background1" w:themeFillShade="D9"/>
            <w:vAlign w:val="center"/>
          </w:tcPr>
          <w:p w14:paraId="704F1A94" w14:textId="1127E101" w:rsidR="003C7300" w:rsidRPr="003C7300" w:rsidRDefault="003C7300" w:rsidP="003C7300">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r w:rsidR="00D678BF">
              <w:rPr>
                <w:rFonts w:ascii="Arial Narrow" w:hAnsi="Arial Narrow"/>
                <w:b/>
                <w:bCs/>
                <w:sz w:val="18"/>
                <w:szCs w:val="18"/>
              </w:rPr>
              <w:t xml:space="preserve"> ANTES DE IVA</w:t>
            </w:r>
          </w:p>
        </w:tc>
      </w:tr>
      <w:tr w:rsidR="00F35E86" w:rsidRPr="00FA5F4F" w14:paraId="1A0595DF" w14:textId="77777777" w:rsidTr="003C7300">
        <w:trPr>
          <w:trHeight w:val="558"/>
        </w:trPr>
        <w:tc>
          <w:tcPr>
            <w:tcW w:w="1797" w:type="dxa"/>
            <w:shd w:val="clear" w:color="auto" w:fill="FFFFFF" w:themeFill="background1"/>
            <w:vAlign w:val="center"/>
          </w:tcPr>
          <w:p w14:paraId="2A92D7CE" w14:textId="6D651121" w:rsidR="00F35E86" w:rsidRPr="008C2A70" w:rsidRDefault="00C25778" w:rsidP="008C2A70">
            <w:pPr>
              <w:pStyle w:val="Prrafodelista"/>
              <w:ind w:left="0"/>
              <w:jc w:val="center"/>
              <w:rPr>
                <w:rFonts w:ascii="Arial Narrow" w:hAnsi="Arial Narrow" w:cstheme="majorHAnsi"/>
                <w:b/>
                <w:bCs/>
                <w:sz w:val="16"/>
                <w:szCs w:val="16"/>
                <w:highlight w:val="yellow"/>
              </w:rPr>
            </w:pPr>
            <w:r w:rsidRPr="00C25778">
              <w:rPr>
                <w:rFonts w:ascii="Arial Narrow" w:hAnsi="Arial Narrow" w:cstheme="majorHAnsi"/>
                <w:b/>
                <w:bCs/>
                <w:sz w:val="16"/>
                <w:szCs w:val="16"/>
              </w:rPr>
              <w:t>REINGENIERÍA EN INSUMOS MÉDICOS Y LOGÍSTICA DE ABASTO, S.A. DE C.V.</w:t>
            </w:r>
          </w:p>
        </w:tc>
        <w:tc>
          <w:tcPr>
            <w:tcW w:w="1213" w:type="dxa"/>
            <w:shd w:val="clear" w:color="auto" w:fill="FFFFFF" w:themeFill="background1"/>
            <w:vAlign w:val="center"/>
          </w:tcPr>
          <w:p w14:paraId="5D5F2B30" w14:textId="159E0F67" w:rsidR="00F35E86" w:rsidRPr="008C2A70" w:rsidRDefault="00F35E86" w:rsidP="00F35E86">
            <w:pPr>
              <w:pStyle w:val="Prrafodelista"/>
              <w:ind w:left="0"/>
              <w:jc w:val="center"/>
              <w:rPr>
                <w:rFonts w:ascii="Arial Narrow" w:hAnsi="Arial Narrow" w:cstheme="majorHAnsi"/>
                <w:bCs/>
                <w:sz w:val="16"/>
                <w:szCs w:val="16"/>
              </w:rPr>
            </w:pPr>
            <w:r w:rsidRPr="008C2A70">
              <w:rPr>
                <w:rFonts w:ascii="Arial Narrow" w:hAnsi="Arial Narrow" w:cstheme="majorHAnsi"/>
                <w:bCs/>
                <w:sz w:val="16"/>
                <w:szCs w:val="16"/>
              </w:rPr>
              <w:t>1</w:t>
            </w:r>
          </w:p>
        </w:tc>
        <w:tc>
          <w:tcPr>
            <w:tcW w:w="2642" w:type="dxa"/>
            <w:shd w:val="clear" w:color="auto" w:fill="FFFFFF" w:themeFill="background1"/>
          </w:tcPr>
          <w:p w14:paraId="45F96435" w14:textId="77777777" w:rsidR="008C2A70" w:rsidRPr="008C2A70" w:rsidRDefault="008C2A70" w:rsidP="008C2A70">
            <w:pPr>
              <w:jc w:val="both"/>
              <w:rPr>
                <w:rFonts w:ascii="Arial Narrow" w:hAnsi="Arial Narrow" w:cstheme="majorHAnsi"/>
                <w:bCs/>
                <w:sz w:val="14"/>
                <w:szCs w:val="14"/>
              </w:rPr>
            </w:pPr>
            <w:r w:rsidRPr="008C2A70">
              <w:rPr>
                <w:rFonts w:ascii="Arial Narrow" w:hAnsi="Arial Narrow" w:cstheme="majorHAnsi"/>
                <w:bCs/>
                <w:sz w:val="14"/>
                <w:szCs w:val="14"/>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B86210B" w14:textId="77777777" w:rsidR="008C2A70" w:rsidRPr="008C2A70" w:rsidRDefault="008C2A70" w:rsidP="008C2A70">
            <w:pPr>
              <w:pStyle w:val="Prrafodelista"/>
              <w:jc w:val="both"/>
              <w:rPr>
                <w:rFonts w:ascii="Arial Narrow" w:hAnsi="Arial Narrow" w:cstheme="majorHAnsi"/>
                <w:bCs/>
                <w:sz w:val="14"/>
                <w:szCs w:val="14"/>
              </w:rPr>
            </w:pPr>
          </w:p>
          <w:p w14:paraId="5E6DBE52" w14:textId="33AE6A07" w:rsidR="00F35E86" w:rsidRPr="008C2A70" w:rsidRDefault="008C2A70" w:rsidP="008C2A70">
            <w:pPr>
              <w:pStyle w:val="Prrafodelista"/>
              <w:ind w:left="0"/>
              <w:jc w:val="both"/>
              <w:rPr>
                <w:rFonts w:ascii="Arial Narrow" w:hAnsi="Arial Narrow" w:cstheme="majorHAnsi"/>
                <w:bCs/>
                <w:sz w:val="14"/>
                <w:szCs w:val="14"/>
              </w:rPr>
            </w:pPr>
            <w:r w:rsidRPr="008C2A70">
              <w:rPr>
                <w:rFonts w:ascii="Arial Narrow" w:hAnsi="Arial Narrow" w:cstheme="majorHAnsi"/>
                <w:bCs/>
                <w:sz w:val="14"/>
                <w:szCs w:val="14"/>
              </w:rPr>
              <w:t xml:space="preserve">Descripción adicional: Fotopolimerización con luz en un rango de longitud de onda de 400 – 500 nm. Para mezclar manualmente (Polvo: Líquido en relación 4.6: 1). Composición: </w:t>
            </w:r>
            <w:proofErr w:type="spellStart"/>
            <w:r w:rsidRPr="008C2A70">
              <w:rPr>
                <w:rFonts w:ascii="Arial Narrow" w:hAnsi="Arial Narrow" w:cstheme="majorHAnsi"/>
                <w:bCs/>
                <w:sz w:val="14"/>
                <w:szCs w:val="14"/>
              </w:rPr>
              <w:t>dimetacrilatos</w:t>
            </w:r>
            <w:proofErr w:type="spellEnd"/>
            <w:r w:rsidRPr="008C2A70">
              <w:rPr>
                <w:rFonts w:ascii="Arial Narrow" w:hAnsi="Arial Narrow" w:cstheme="majorHAnsi"/>
                <w:bCs/>
                <w:sz w:val="14"/>
                <w:szCs w:val="14"/>
              </w:rPr>
              <w:t xml:space="preserve">, iniciadores, estabilizadores, aditivos. Polvo contiene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calcio,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bario y aluminio, </w:t>
            </w:r>
            <w:proofErr w:type="spellStart"/>
            <w:r w:rsidRPr="008C2A70">
              <w:rPr>
                <w:rFonts w:ascii="Arial Narrow" w:hAnsi="Arial Narrow" w:cstheme="majorHAnsi"/>
                <w:bCs/>
                <w:sz w:val="14"/>
                <w:szCs w:val="14"/>
              </w:rPr>
              <w:t>Isorrellenos</w:t>
            </w:r>
            <w:proofErr w:type="spellEnd"/>
            <w:r w:rsidRPr="008C2A70">
              <w:rPr>
                <w:rFonts w:ascii="Arial Narrow" w:hAnsi="Arial Narrow" w:cstheme="majorHAnsi"/>
                <w:bCs/>
                <w:sz w:val="14"/>
                <w:szCs w:val="14"/>
              </w:rPr>
              <w:t xml:space="preserve">, </w:t>
            </w:r>
            <w:proofErr w:type="spellStart"/>
            <w:r w:rsidRPr="008C2A70">
              <w:rPr>
                <w:rFonts w:ascii="Arial Narrow" w:hAnsi="Arial Narrow" w:cstheme="majorHAnsi"/>
                <w:bCs/>
                <w:sz w:val="14"/>
                <w:szCs w:val="14"/>
              </w:rPr>
              <w:t>trifluoruro</w:t>
            </w:r>
            <w:proofErr w:type="spellEnd"/>
            <w:r w:rsidRPr="008C2A70">
              <w:rPr>
                <w:rFonts w:ascii="Arial Narrow" w:hAnsi="Arial Narrow" w:cstheme="majorHAnsi"/>
                <w:bCs/>
                <w:sz w:val="14"/>
                <w:szCs w:val="14"/>
              </w:rPr>
              <w:t xml:space="preserve"> de iterbio, iniciadores y pigmentos. Accesorios cucharilla dosificadora, espátula plástica. 1 estuche.</w:t>
            </w:r>
          </w:p>
        </w:tc>
        <w:tc>
          <w:tcPr>
            <w:tcW w:w="987" w:type="dxa"/>
            <w:shd w:val="clear" w:color="auto" w:fill="FFFFFF" w:themeFill="background1"/>
            <w:vAlign w:val="center"/>
          </w:tcPr>
          <w:p w14:paraId="355C8DCB" w14:textId="4006FF5B" w:rsidR="00F35E86" w:rsidRPr="008C2A70" w:rsidRDefault="008C2A70" w:rsidP="00F35E86">
            <w:pPr>
              <w:pStyle w:val="Prrafodelista"/>
              <w:ind w:left="0"/>
              <w:jc w:val="center"/>
              <w:rPr>
                <w:rFonts w:ascii="Arial Narrow" w:hAnsi="Arial Narrow" w:cstheme="majorHAnsi"/>
                <w:bCs/>
                <w:sz w:val="16"/>
                <w:szCs w:val="16"/>
              </w:rPr>
            </w:pPr>
            <w:r w:rsidRPr="008C2A70">
              <w:rPr>
                <w:rFonts w:ascii="Arial Narrow" w:hAnsi="Arial Narrow" w:cstheme="majorHAnsi"/>
                <w:bCs/>
                <w:sz w:val="16"/>
                <w:szCs w:val="16"/>
              </w:rPr>
              <w:t>218</w:t>
            </w:r>
          </w:p>
        </w:tc>
        <w:tc>
          <w:tcPr>
            <w:tcW w:w="931" w:type="dxa"/>
            <w:shd w:val="clear" w:color="auto" w:fill="FFFFFF" w:themeFill="background1"/>
            <w:vAlign w:val="center"/>
          </w:tcPr>
          <w:p w14:paraId="5205028A" w14:textId="10E6A407" w:rsidR="00F35E86" w:rsidRPr="008C2A70" w:rsidRDefault="008C2A70" w:rsidP="00F35E86">
            <w:pPr>
              <w:pStyle w:val="Prrafodelista"/>
              <w:ind w:left="0"/>
              <w:jc w:val="center"/>
              <w:rPr>
                <w:rFonts w:ascii="Arial Narrow" w:hAnsi="Arial Narrow" w:cstheme="majorHAnsi"/>
                <w:bCs/>
                <w:sz w:val="16"/>
                <w:szCs w:val="16"/>
              </w:rPr>
            </w:pPr>
            <w:r w:rsidRPr="008C2A70">
              <w:rPr>
                <w:rFonts w:ascii="Arial Narrow" w:hAnsi="Arial Narrow"/>
                <w:sz w:val="16"/>
                <w:szCs w:val="16"/>
              </w:rPr>
              <w:t>ENVASE</w:t>
            </w:r>
          </w:p>
        </w:tc>
        <w:tc>
          <w:tcPr>
            <w:tcW w:w="930" w:type="dxa"/>
            <w:shd w:val="clear" w:color="auto" w:fill="FFFFFF" w:themeFill="background1"/>
            <w:vAlign w:val="center"/>
          </w:tcPr>
          <w:p w14:paraId="58946129" w14:textId="0E549584" w:rsidR="00F35E86" w:rsidRPr="008C2A70" w:rsidRDefault="003B6444" w:rsidP="00F35E86">
            <w:pPr>
              <w:pStyle w:val="Prrafodelista"/>
              <w:ind w:left="0"/>
              <w:jc w:val="center"/>
              <w:rPr>
                <w:rFonts w:ascii="Arial Narrow" w:hAnsi="Arial Narrow" w:cstheme="majorHAnsi"/>
                <w:b/>
                <w:sz w:val="16"/>
                <w:szCs w:val="16"/>
              </w:rPr>
            </w:pPr>
            <w:r>
              <w:rPr>
                <w:rFonts w:ascii="Arial Narrow" w:hAnsi="Arial Narrow" w:cstheme="majorHAnsi"/>
                <w:b/>
                <w:sz w:val="16"/>
                <w:szCs w:val="16"/>
              </w:rPr>
              <w:t>$1,645.00</w:t>
            </w:r>
          </w:p>
        </w:tc>
        <w:tc>
          <w:tcPr>
            <w:tcW w:w="1271" w:type="dxa"/>
            <w:shd w:val="clear" w:color="auto" w:fill="FFFFFF" w:themeFill="background1"/>
            <w:vAlign w:val="center"/>
          </w:tcPr>
          <w:p w14:paraId="332B2A61" w14:textId="6A88C131" w:rsidR="00F35E86" w:rsidRPr="008C2A70" w:rsidRDefault="003B6444" w:rsidP="00F35E86">
            <w:pPr>
              <w:pStyle w:val="Prrafodelista"/>
              <w:ind w:left="0"/>
              <w:jc w:val="center"/>
              <w:rPr>
                <w:rFonts w:ascii="Arial Narrow" w:hAnsi="Arial Narrow" w:cstheme="majorHAnsi"/>
                <w:b/>
                <w:sz w:val="16"/>
                <w:szCs w:val="16"/>
              </w:rPr>
            </w:pPr>
            <w:r>
              <w:rPr>
                <w:rFonts w:ascii="Arial Narrow" w:hAnsi="Arial Narrow" w:cstheme="majorHAnsi"/>
                <w:b/>
                <w:sz w:val="16"/>
                <w:szCs w:val="16"/>
              </w:rPr>
              <w:t>$358,610.00</w:t>
            </w:r>
          </w:p>
        </w:tc>
      </w:tr>
    </w:tbl>
    <w:p w14:paraId="4726DAE9" w14:textId="24637592" w:rsidR="0095275E" w:rsidRDefault="0095275E" w:rsidP="0095275E">
      <w:pPr>
        <w:jc w:val="both"/>
        <w:rPr>
          <w:rFonts w:ascii="Calibri" w:eastAsia="Calibri" w:hAnsi="Calibri" w:cs="Calibri"/>
          <w:sz w:val="22"/>
          <w:szCs w:val="22"/>
        </w:rPr>
      </w:pPr>
    </w:p>
    <w:tbl>
      <w:tblPr>
        <w:tblStyle w:val="Tablaconcuadrcula"/>
        <w:tblW w:w="0" w:type="auto"/>
        <w:tblLayout w:type="fixed"/>
        <w:tblLook w:val="04A0" w:firstRow="1" w:lastRow="0" w:firstColumn="1" w:lastColumn="0" w:noHBand="0" w:noVBand="1"/>
      </w:tblPr>
      <w:tblGrid>
        <w:gridCol w:w="1797"/>
        <w:gridCol w:w="1213"/>
        <w:gridCol w:w="2642"/>
        <w:gridCol w:w="987"/>
        <w:gridCol w:w="931"/>
        <w:gridCol w:w="930"/>
        <w:gridCol w:w="1271"/>
      </w:tblGrid>
      <w:tr w:rsidR="00D678BF" w:rsidRPr="00FA5F4F" w14:paraId="3713E9F4" w14:textId="77777777" w:rsidTr="005D390D">
        <w:trPr>
          <w:trHeight w:val="592"/>
          <w:tblHeader/>
        </w:trPr>
        <w:tc>
          <w:tcPr>
            <w:tcW w:w="1797" w:type="dxa"/>
            <w:shd w:val="clear" w:color="auto" w:fill="D9D9D9" w:themeFill="background1" w:themeFillShade="D9"/>
            <w:vAlign w:val="center"/>
          </w:tcPr>
          <w:p w14:paraId="67B505DC"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lastRenderedPageBreak/>
              <w:t>NOMBRE O RAZÓN SOCIAL DEL PARTICIPANTE</w:t>
            </w:r>
          </w:p>
        </w:tc>
        <w:tc>
          <w:tcPr>
            <w:tcW w:w="1213" w:type="dxa"/>
            <w:shd w:val="clear" w:color="auto" w:fill="D9D9D9" w:themeFill="background1" w:themeFillShade="D9"/>
            <w:vAlign w:val="center"/>
          </w:tcPr>
          <w:p w14:paraId="26AEA8E8"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b/>
                <w:bCs/>
                <w:sz w:val="18"/>
                <w:szCs w:val="18"/>
              </w:rPr>
              <w:t>RENGLÓN / PROGRESIVO</w:t>
            </w:r>
            <w:r w:rsidRPr="003C7300">
              <w:rPr>
                <w:rFonts w:ascii="Arial Narrow" w:hAnsi="Arial Narrow" w:cstheme="majorHAnsi"/>
                <w:b/>
                <w:sz w:val="18"/>
                <w:szCs w:val="18"/>
              </w:rPr>
              <w:t xml:space="preserve"> </w:t>
            </w:r>
          </w:p>
        </w:tc>
        <w:tc>
          <w:tcPr>
            <w:tcW w:w="2642" w:type="dxa"/>
            <w:shd w:val="clear" w:color="auto" w:fill="D9D9D9" w:themeFill="background1" w:themeFillShade="D9"/>
            <w:vAlign w:val="center"/>
          </w:tcPr>
          <w:p w14:paraId="159299E9"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DESCRIPCIÓN</w:t>
            </w:r>
          </w:p>
        </w:tc>
        <w:tc>
          <w:tcPr>
            <w:tcW w:w="987" w:type="dxa"/>
            <w:shd w:val="clear" w:color="auto" w:fill="D9D9D9" w:themeFill="background1" w:themeFillShade="D9"/>
            <w:vAlign w:val="center"/>
          </w:tcPr>
          <w:p w14:paraId="34273A04" w14:textId="77777777" w:rsidR="00D678BF" w:rsidRPr="003C7300" w:rsidRDefault="00D678BF" w:rsidP="00D678BF">
            <w:pPr>
              <w:pStyle w:val="Prrafodelista"/>
              <w:ind w:left="0"/>
              <w:jc w:val="center"/>
              <w:rPr>
                <w:rFonts w:ascii="Arial Narrow" w:hAnsi="Arial Narrow"/>
                <w:b/>
                <w:bCs/>
                <w:sz w:val="18"/>
                <w:szCs w:val="18"/>
              </w:rPr>
            </w:pPr>
            <w:r w:rsidRPr="003C7300">
              <w:rPr>
                <w:rFonts w:ascii="Arial Narrow" w:hAnsi="Arial Narrow"/>
                <w:b/>
                <w:bCs/>
                <w:sz w:val="18"/>
                <w:szCs w:val="18"/>
              </w:rPr>
              <w:t>CANTIDAD</w:t>
            </w:r>
          </w:p>
        </w:tc>
        <w:tc>
          <w:tcPr>
            <w:tcW w:w="931" w:type="dxa"/>
            <w:shd w:val="clear" w:color="auto" w:fill="D9D9D9" w:themeFill="background1" w:themeFillShade="D9"/>
            <w:vAlign w:val="center"/>
          </w:tcPr>
          <w:p w14:paraId="5FE97209" w14:textId="77777777"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cstheme="majorHAnsi"/>
                <w:b/>
                <w:sz w:val="18"/>
                <w:szCs w:val="18"/>
              </w:rPr>
              <w:t>UNIDAD DE MEDIDA</w:t>
            </w:r>
          </w:p>
        </w:tc>
        <w:tc>
          <w:tcPr>
            <w:tcW w:w="930" w:type="dxa"/>
            <w:shd w:val="clear" w:color="auto" w:fill="D9D9D9" w:themeFill="background1" w:themeFillShade="D9"/>
            <w:vAlign w:val="center"/>
          </w:tcPr>
          <w:p w14:paraId="73B01E79" w14:textId="77777777" w:rsidR="00D678BF" w:rsidRDefault="00D678BF" w:rsidP="00D678BF">
            <w:pPr>
              <w:pStyle w:val="Prrafodelista"/>
              <w:ind w:left="0"/>
              <w:jc w:val="center"/>
              <w:rPr>
                <w:rFonts w:ascii="Arial Narrow" w:hAnsi="Arial Narrow"/>
                <w:b/>
                <w:bCs/>
                <w:sz w:val="18"/>
                <w:szCs w:val="18"/>
              </w:rPr>
            </w:pPr>
            <w:r w:rsidRPr="003C7300">
              <w:rPr>
                <w:rFonts w:ascii="Arial Narrow" w:hAnsi="Arial Narrow"/>
                <w:b/>
                <w:bCs/>
                <w:sz w:val="18"/>
                <w:szCs w:val="18"/>
              </w:rPr>
              <w:t>PRECIO UNITARIO</w:t>
            </w:r>
          </w:p>
          <w:p w14:paraId="19C8A128" w14:textId="468DF1AE" w:rsidR="00D678BF" w:rsidRPr="003C7300" w:rsidRDefault="00D678BF" w:rsidP="00D678BF">
            <w:pPr>
              <w:pStyle w:val="Prrafodelista"/>
              <w:ind w:left="0"/>
              <w:jc w:val="center"/>
              <w:rPr>
                <w:rFonts w:ascii="Arial Narrow" w:hAnsi="Arial Narrow" w:cstheme="majorHAnsi"/>
                <w:b/>
                <w:sz w:val="18"/>
                <w:szCs w:val="18"/>
              </w:rPr>
            </w:pPr>
            <w:r>
              <w:rPr>
                <w:rFonts w:ascii="Arial Narrow" w:hAnsi="Arial Narrow"/>
                <w:b/>
                <w:bCs/>
                <w:sz w:val="18"/>
                <w:szCs w:val="18"/>
              </w:rPr>
              <w:t>ANTES DE IVA</w:t>
            </w:r>
          </w:p>
        </w:tc>
        <w:tc>
          <w:tcPr>
            <w:tcW w:w="1271" w:type="dxa"/>
            <w:shd w:val="clear" w:color="auto" w:fill="D9D9D9" w:themeFill="background1" w:themeFillShade="D9"/>
            <w:vAlign w:val="center"/>
          </w:tcPr>
          <w:p w14:paraId="40DB45DC" w14:textId="407502BD" w:rsidR="00D678BF" w:rsidRPr="003C7300" w:rsidRDefault="00D678BF" w:rsidP="00D678BF">
            <w:pPr>
              <w:pStyle w:val="Prrafodelista"/>
              <w:ind w:left="0"/>
              <w:jc w:val="center"/>
              <w:rPr>
                <w:rFonts w:ascii="Arial Narrow" w:hAnsi="Arial Narrow" w:cstheme="majorHAnsi"/>
                <w:b/>
                <w:sz w:val="18"/>
                <w:szCs w:val="18"/>
              </w:rPr>
            </w:pPr>
            <w:r w:rsidRPr="003C7300">
              <w:rPr>
                <w:rFonts w:ascii="Arial Narrow" w:hAnsi="Arial Narrow"/>
                <w:b/>
                <w:bCs/>
                <w:sz w:val="18"/>
                <w:szCs w:val="18"/>
              </w:rPr>
              <w:t>IMPORTE</w:t>
            </w:r>
            <w:r>
              <w:rPr>
                <w:rFonts w:ascii="Arial Narrow" w:hAnsi="Arial Narrow"/>
                <w:b/>
                <w:bCs/>
                <w:sz w:val="18"/>
                <w:szCs w:val="18"/>
              </w:rPr>
              <w:t xml:space="preserve"> ANTES DE IVA</w:t>
            </w:r>
          </w:p>
        </w:tc>
      </w:tr>
      <w:tr w:rsidR="008C2A70" w:rsidRPr="00FA5F4F" w14:paraId="6E8215A6" w14:textId="77777777" w:rsidTr="005D390D">
        <w:trPr>
          <w:trHeight w:val="558"/>
        </w:trPr>
        <w:tc>
          <w:tcPr>
            <w:tcW w:w="1797" w:type="dxa"/>
            <w:shd w:val="clear" w:color="auto" w:fill="FFFFFF" w:themeFill="background1"/>
            <w:vAlign w:val="center"/>
          </w:tcPr>
          <w:p w14:paraId="12031819" w14:textId="031B52BE" w:rsidR="008C2A70" w:rsidRPr="008C2A70" w:rsidRDefault="00C25778" w:rsidP="008C2A70">
            <w:pPr>
              <w:pStyle w:val="Prrafodelista"/>
              <w:ind w:left="0"/>
              <w:jc w:val="center"/>
              <w:rPr>
                <w:rFonts w:ascii="Arial Narrow" w:hAnsi="Arial Narrow" w:cstheme="majorHAnsi"/>
                <w:b/>
                <w:bCs/>
                <w:sz w:val="16"/>
                <w:szCs w:val="16"/>
                <w:highlight w:val="yellow"/>
              </w:rPr>
            </w:pPr>
            <w:r w:rsidRPr="00C25778">
              <w:rPr>
                <w:rFonts w:ascii="Arial Narrow" w:hAnsi="Arial Narrow" w:cstheme="majorHAnsi"/>
                <w:b/>
                <w:bCs/>
                <w:sz w:val="16"/>
                <w:szCs w:val="16"/>
              </w:rPr>
              <w:t>INSUMOS MÉDICOS SUSTENTABLES, S.A. DE C.V.</w:t>
            </w:r>
          </w:p>
        </w:tc>
        <w:tc>
          <w:tcPr>
            <w:tcW w:w="1213" w:type="dxa"/>
            <w:shd w:val="clear" w:color="auto" w:fill="FFFFFF" w:themeFill="background1"/>
            <w:vAlign w:val="center"/>
          </w:tcPr>
          <w:p w14:paraId="1BC0447C" w14:textId="77777777" w:rsidR="008C2A70" w:rsidRPr="000201F8" w:rsidRDefault="008C2A70" w:rsidP="008C2A70">
            <w:pPr>
              <w:pStyle w:val="Prrafodelista"/>
              <w:ind w:left="0"/>
              <w:jc w:val="center"/>
              <w:rPr>
                <w:rFonts w:ascii="Arial Narrow" w:hAnsi="Arial Narrow" w:cstheme="majorHAnsi"/>
                <w:bCs/>
              </w:rPr>
            </w:pPr>
            <w:r w:rsidRPr="008C2A70">
              <w:rPr>
                <w:rFonts w:ascii="Arial Narrow" w:hAnsi="Arial Narrow" w:cstheme="majorHAnsi"/>
                <w:bCs/>
                <w:sz w:val="16"/>
                <w:szCs w:val="16"/>
              </w:rPr>
              <w:t>1</w:t>
            </w:r>
          </w:p>
        </w:tc>
        <w:tc>
          <w:tcPr>
            <w:tcW w:w="2642" w:type="dxa"/>
            <w:shd w:val="clear" w:color="auto" w:fill="FFFFFF" w:themeFill="background1"/>
          </w:tcPr>
          <w:p w14:paraId="59E05BF5" w14:textId="77777777" w:rsidR="008C2A70" w:rsidRPr="008C2A70" w:rsidRDefault="008C2A70" w:rsidP="008C2A70">
            <w:pPr>
              <w:jc w:val="both"/>
              <w:rPr>
                <w:rFonts w:ascii="Arial Narrow" w:hAnsi="Arial Narrow" w:cstheme="majorHAnsi"/>
                <w:bCs/>
                <w:sz w:val="14"/>
                <w:szCs w:val="14"/>
              </w:rPr>
            </w:pPr>
            <w:r w:rsidRPr="008C2A70">
              <w:rPr>
                <w:rFonts w:ascii="Arial Narrow" w:hAnsi="Arial Narrow" w:cstheme="majorHAnsi"/>
                <w:bCs/>
                <w:sz w:val="14"/>
                <w:szCs w:val="14"/>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F34A517" w14:textId="77777777" w:rsidR="008C2A70" w:rsidRPr="008C2A70" w:rsidRDefault="008C2A70" w:rsidP="008C2A70">
            <w:pPr>
              <w:pStyle w:val="Prrafodelista"/>
              <w:jc w:val="both"/>
              <w:rPr>
                <w:rFonts w:ascii="Arial Narrow" w:hAnsi="Arial Narrow" w:cstheme="majorHAnsi"/>
                <w:bCs/>
                <w:sz w:val="14"/>
                <w:szCs w:val="14"/>
              </w:rPr>
            </w:pPr>
          </w:p>
          <w:p w14:paraId="3A1014E0" w14:textId="71AE2A16" w:rsidR="008C2A70" w:rsidRPr="000201F8" w:rsidRDefault="008C2A70" w:rsidP="008C2A70">
            <w:pPr>
              <w:pStyle w:val="Prrafodelista"/>
              <w:ind w:left="0"/>
              <w:jc w:val="both"/>
              <w:rPr>
                <w:rFonts w:ascii="Arial Narrow" w:hAnsi="Arial Narrow" w:cstheme="majorHAnsi"/>
                <w:bCs/>
              </w:rPr>
            </w:pPr>
            <w:r w:rsidRPr="008C2A70">
              <w:rPr>
                <w:rFonts w:ascii="Arial Narrow" w:hAnsi="Arial Narrow" w:cstheme="majorHAnsi"/>
                <w:bCs/>
                <w:sz w:val="14"/>
                <w:szCs w:val="14"/>
              </w:rPr>
              <w:t xml:space="preserve">Descripción adicional: Fotopolimerización con luz en un rango de longitud de onda de 400 – 500 nm. Para mezclar manualmente (Polvo: Líquido en relación 4.6: 1). Composición: </w:t>
            </w:r>
            <w:proofErr w:type="spellStart"/>
            <w:r w:rsidRPr="008C2A70">
              <w:rPr>
                <w:rFonts w:ascii="Arial Narrow" w:hAnsi="Arial Narrow" w:cstheme="majorHAnsi"/>
                <w:bCs/>
                <w:sz w:val="14"/>
                <w:szCs w:val="14"/>
              </w:rPr>
              <w:t>dimetacrilatos</w:t>
            </w:r>
            <w:proofErr w:type="spellEnd"/>
            <w:r w:rsidRPr="008C2A70">
              <w:rPr>
                <w:rFonts w:ascii="Arial Narrow" w:hAnsi="Arial Narrow" w:cstheme="majorHAnsi"/>
                <w:bCs/>
                <w:sz w:val="14"/>
                <w:szCs w:val="14"/>
              </w:rPr>
              <w:t xml:space="preserve">, iniciadores, estabilizadores, aditivos. Polvo contiene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calcio, vidrio de </w:t>
            </w:r>
            <w:proofErr w:type="spellStart"/>
            <w:r w:rsidRPr="008C2A70">
              <w:rPr>
                <w:rFonts w:ascii="Arial Narrow" w:hAnsi="Arial Narrow" w:cstheme="majorHAnsi"/>
                <w:bCs/>
                <w:sz w:val="14"/>
                <w:szCs w:val="14"/>
              </w:rPr>
              <w:t>fluorosilicato</w:t>
            </w:r>
            <w:proofErr w:type="spellEnd"/>
            <w:r w:rsidRPr="008C2A70">
              <w:rPr>
                <w:rFonts w:ascii="Arial Narrow" w:hAnsi="Arial Narrow" w:cstheme="majorHAnsi"/>
                <w:bCs/>
                <w:sz w:val="14"/>
                <w:szCs w:val="14"/>
              </w:rPr>
              <w:t xml:space="preserve"> de bario y aluminio, </w:t>
            </w:r>
            <w:proofErr w:type="spellStart"/>
            <w:r w:rsidRPr="008C2A70">
              <w:rPr>
                <w:rFonts w:ascii="Arial Narrow" w:hAnsi="Arial Narrow" w:cstheme="majorHAnsi"/>
                <w:bCs/>
                <w:sz w:val="14"/>
                <w:szCs w:val="14"/>
              </w:rPr>
              <w:t>Isorrellenos</w:t>
            </w:r>
            <w:proofErr w:type="spellEnd"/>
            <w:r w:rsidRPr="008C2A70">
              <w:rPr>
                <w:rFonts w:ascii="Arial Narrow" w:hAnsi="Arial Narrow" w:cstheme="majorHAnsi"/>
                <w:bCs/>
                <w:sz w:val="14"/>
                <w:szCs w:val="14"/>
              </w:rPr>
              <w:t xml:space="preserve">, </w:t>
            </w:r>
            <w:proofErr w:type="spellStart"/>
            <w:r w:rsidRPr="008C2A70">
              <w:rPr>
                <w:rFonts w:ascii="Arial Narrow" w:hAnsi="Arial Narrow" w:cstheme="majorHAnsi"/>
                <w:bCs/>
                <w:sz w:val="14"/>
                <w:szCs w:val="14"/>
              </w:rPr>
              <w:t>trifluoruro</w:t>
            </w:r>
            <w:proofErr w:type="spellEnd"/>
            <w:r w:rsidRPr="008C2A70">
              <w:rPr>
                <w:rFonts w:ascii="Arial Narrow" w:hAnsi="Arial Narrow" w:cstheme="majorHAnsi"/>
                <w:bCs/>
                <w:sz w:val="14"/>
                <w:szCs w:val="14"/>
              </w:rPr>
              <w:t xml:space="preserve"> de iterbio, iniciadores y pigmentos. Accesorios cucharilla dosificadora, espátula plástica. 1 estuche.</w:t>
            </w:r>
          </w:p>
        </w:tc>
        <w:tc>
          <w:tcPr>
            <w:tcW w:w="987" w:type="dxa"/>
            <w:shd w:val="clear" w:color="auto" w:fill="FFFFFF" w:themeFill="background1"/>
            <w:vAlign w:val="center"/>
          </w:tcPr>
          <w:p w14:paraId="15FDA853" w14:textId="125D8E1C" w:rsidR="008C2A70" w:rsidRPr="003C7300" w:rsidRDefault="008C2A70" w:rsidP="008C2A70">
            <w:pPr>
              <w:pStyle w:val="Prrafodelista"/>
              <w:ind w:left="0"/>
              <w:jc w:val="center"/>
              <w:rPr>
                <w:rFonts w:ascii="Arial Narrow" w:hAnsi="Arial Narrow" w:cstheme="majorHAnsi"/>
                <w:bCs/>
              </w:rPr>
            </w:pPr>
            <w:r w:rsidRPr="008C2A70">
              <w:rPr>
                <w:rFonts w:ascii="Arial Narrow" w:hAnsi="Arial Narrow" w:cstheme="majorHAnsi"/>
                <w:bCs/>
                <w:sz w:val="16"/>
                <w:szCs w:val="16"/>
              </w:rPr>
              <w:t>218</w:t>
            </w:r>
          </w:p>
        </w:tc>
        <w:tc>
          <w:tcPr>
            <w:tcW w:w="931" w:type="dxa"/>
            <w:shd w:val="clear" w:color="auto" w:fill="FFFFFF" w:themeFill="background1"/>
            <w:vAlign w:val="center"/>
          </w:tcPr>
          <w:p w14:paraId="3F2F2E8D" w14:textId="2A217D99" w:rsidR="008C2A70" w:rsidRPr="003C7300" w:rsidRDefault="008C2A70" w:rsidP="008C2A70">
            <w:pPr>
              <w:pStyle w:val="Prrafodelista"/>
              <w:ind w:left="0"/>
              <w:jc w:val="center"/>
              <w:rPr>
                <w:rFonts w:ascii="Arial Narrow" w:hAnsi="Arial Narrow" w:cstheme="majorHAnsi"/>
                <w:bCs/>
              </w:rPr>
            </w:pPr>
            <w:r w:rsidRPr="008C2A70">
              <w:rPr>
                <w:rFonts w:ascii="Arial Narrow" w:hAnsi="Arial Narrow"/>
                <w:sz w:val="16"/>
                <w:szCs w:val="16"/>
              </w:rPr>
              <w:t>ENVASE</w:t>
            </w:r>
          </w:p>
        </w:tc>
        <w:tc>
          <w:tcPr>
            <w:tcW w:w="930" w:type="dxa"/>
            <w:shd w:val="clear" w:color="auto" w:fill="FFFFFF" w:themeFill="background1"/>
            <w:vAlign w:val="center"/>
          </w:tcPr>
          <w:p w14:paraId="1019AC1F" w14:textId="0CB48EB5" w:rsidR="008C2A70" w:rsidRPr="008C2A70" w:rsidRDefault="003B6444" w:rsidP="008C2A70">
            <w:pPr>
              <w:pStyle w:val="Prrafodelista"/>
              <w:ind w:left="0"/>
              <w:jc w:val="center"/>
              <w:rPr>
                <w:rFonts w:ascii="Arial Narrow" w:hAnsi="Arial Narrow" w:cstheme="majorHAnsi"/>
                <w:b/>
                <w:sz w:val="16"/>
                <w:szCs w:val="16"/>
              </w:rPr>
            </w:pPr>
            <w:r>
              <w:rPr>
                <w:rFonts w:ascii="Arial Narrow" w:hAnsi="Arial Narrow" w:cstheme="majorHAnsi"/>
                <w:b/>
                <w:sz w:val="16"/>
                <w:szCs w:val="16"/>
              </w:rPr>
              <w:t>$</w:t>
            </w:r>
            <w:r w:rsidR="009E2BFB">
              <w:rPr>
                <w:rFonts w:ascii="Arial Narrow" w:hAnsi="Arial Narrow" w:cstheme="majorHAnsi"/>
                <w:b/>
                <w:sz w:val="16"/>
                <w:szCs w:val="16"/>
              </w:rPr>
              <w:t>1,727.25</w:t>
            </w:r>
          </w:p>
        </w:tc>
        <w:tc>
          <w:tcPr>
            <w:tcW w:w="1271" w:type="dxa"/>
            <w:shd w:val="clear" w:color="auto" w:fill="FFFFFF" w:themeFill="background1"/>
            <w:vAlign w:val="center"/>
          </w:tcPr>
          <w:p w14:paraId="43ECCD05" w14:textId="1B6855E9" w:rsidR="008C2A70" w:rsidRPr="008C2A70" w:rsidRDefault="003B6444" w:rsidP="008C2A70">
            <w:pPr>
              <w:pStyle w:val="Prrafodelista"/>
              <w:ind w:left="0"/>
              <w:jc w:val="center"/>
              <w:rPr>
                <w:rFonts w:ascii="Arial Narrow" w:hAnsi="Arial Narrow" w:cstheme="majorHAnsi"/>
                <w:b/>
                <w:sz w:val="16"/>
                <w:szCs w:val="16"/>
              </w:rPr>
            </w:pPr>
            <w:r>
              <w:rPr>
                <w:rFonts w:ascii="Arial Narrow" w:hAnsi="Arial Narrow" w:cstheme="majorHAnsi"/>
                <w:b/>
                <w:sz w:val="16"/>
                <w:szCs w:val="16"/>
              </w:rPr>
              <w:t>$</w:t>
            </w:r>
            <w:r w:rsidR="009E2BFB">
              <w:rPr>
                <w:rFonts w:ascii="Arial Narrow" w:hAnsi="Arial Narrow" w:cstheme="majorHAnsi"/>
                <w:b/>
                <w:sz w:val="16"/>
                <w:szCs w:val="16"/>
              </w:rPr>
              <w:t>376,540.50</w:t>
            </w:r>
          </w:p>
        </w:tc>
      </w:tr>
    </w:tbl>
    <w:p w14:paraId="16A23417" w14:textId="6B7FBE56" w:rsidR="00F71E65" w:rsidRDefault="00F71E65"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274BD0D3"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 xml:space="preserve">, y lo indicado en el </w:t>
      </w:r>
      <w:r w:rsidRPr="001A4907">
        <w:rPr>
          <w:rFonts w:ascii="Arial Narrow" w:eastAsia="Calibri" w:hAnsi="Arial Narrow" w:cs="Calibri"/>
        </w:rPr>
        <w:t>numeral</w:t>
      </w:r>
      <w:r w:rsidRPr="001A4907">
        <w:rPr>
          <w:rFonts w:ascii="Arial Narrow" w:eastAsia="Calibri" w:hAnsi="Arial Narrow" w:cs="Calibri"/>
          <w:b/>
          <w:bCs/>
          <w:i/>
          <w:iCs/>
        </w:rPr>
        <w:t xml:space="preserve"> </w:t>
      </w:r>
      <w:r w:rsidR="001A4907" w:rsidRPr="001A4907">
        <w:rPr>
          <w:rFonts w:ascii="Arial Narrow" w:eastAsia="Calibri" w:hAnsi="Arial Narrow" w:cs="Calibri"/>
          <w:b/>
          <w:bCs/>
          <w:i/>
          <w:iCs/>
        </w:rPr>
        <w:t>9.1.1. ESTE ACTO SE LLEVARÁ DE LA SIGUIENTE MANERA</w:t>
      </w:r>
      <w:r w:rsidR="001A4907" w:rsidRPr="001A4907">
        <w:rPr>
          <w:rFonts w:ascii="Arial Narrow" w:eastAsia="Calibri" w:hAnsi="Arial Narrow" w:cs="Calibri"/>
        </w:rPr>
        <w:t xml:space="preserve"> </w:t>
      </w:r>
      <w:r w:rsidRPr="0095275E">
        <w:rPr>
          <w:rFonts w:ascii="Arial Narrow" w:eastAsia="Calibri" w:hAnsi="Arial Narrow" w:cs="Calibri"/>
        </w:rPr>
        <w:t>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10A2E8C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w:t>
      </w:r>
      <w:r w:rsidR="001A4907" w:rsidRPr="001A4907">
        <w:rPr>
          <w:rFonts w:ascii="Arial Narrow" w:eastAsia="Calibri" w:hAnsi="Arial Narrow" w:cs="Calibri"/>
          <w:b/>
          <w:bCs/>
        </w:rPr>
        <w:t>LEY</w:t>
      </w:r>
      <w:r w:rsidRPr="0095275E">
        <w:rPr>
          <w:rFonts w:ascii="Arial Narrow" w:eastAsia="Calibri" w:hAnsi="Arial Narrow" w:cs="Calibri"/>
        </w:rPr>
        <w:t xml:space="preserve">, las proposiciones se recibieron para su evaluación  y con base en ella, se emitirá el dictamen de fallo correspondiente, en cumplimiento con el artículo 67 y 69 numeral 1, fracciones de la I a la V, y numerales del 2 al 6, así como el 72, fracción V, inciso c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73 de su </w:t>
      </w:r>
      <w:r w:rsidR="001A4907" w:rsidRPr="001A4907">
        <w:rPr>
          <w:rFonts w:ascii="Arial Narrow" w:eastAsia="Calibri" w:hAnsi="Arial Narrow" w:cs="Calibri"/>
          <w:b/>
          <w:bCs/>
        </w:rPr>
        <w:t>REGLAMENTO</w:t>
      </w:r>
      <w:r w:rsidRPr="0095275E">
        <w:rPr>
          <w:rFonts w:ascii="Arial Narrow" w:eastAsia="Calibri" w:hAnsi="Arial Narrow" w:cs="Calibri"/>
        </w:rPr>
        <w:t xml:space="preserve">, el cual será dado a </w:t>
      </w:r>
      <w:r w:rsidRPr="00CE3361">
        <w:rPr>
          <w:rFonts w:ascii="Arial Narrow" w:eastAsia="Calibri" w:hAnsi="Arial Narrow" w:cs="Calibri"/>
        </w:rPr>
        <w:t xml:space="preserve">conocer el día </w:t>
      </w:r>
      <w:r w:rsidR="00A121D8">
        <w:rPr>
          <w:rFonts w:ascii="Arial Narrow" w:eastAsia="Calibri" w:hAnsi="Arial Narrow" w:cs="Calibri"/>
          <w:b/>
        </w:rPr>
        <w:t>26</w:t>
      </w:r>
      <w:r w:rsidRPr="00CE3361">
        <w:rPr>
          <w:rFonts w:ascii="Arial Narrow" w:eastAsia="Calibri" w:hAnsi="Arial Narrow" w:cs="Calibri"/>
          <w:b/>
        </w:rPr>
        <w:t xml:space="preserve"> de </w:t>
      </w:r>
      <w:r w:rsidR="001A4907" w:rsidRPr="00CE3361">
        <w:rPr>
          <w:rFonts w:ascii="Arial Narrow" w:eastAsia="Calibri" w:hAnsi="Arial Narrow" w:cs="Calibri"/>
          <w:b/>
        </w:rPr>
        <w:t>julio</w:t>
      </w:r>
      <w:r w:rsidRPr="00CE3361">
        <w:rPr>
          <w:rFonts w:ascii="Arial Narrow" w:eastAsia="Calibri" w:hAnsi="Arial Narrow" w:cs="Calibri"/>
          <w:b/>
        </w:rPr>
        <w:t xml:space="preserve"> del </w:t>
      </w:r>
      <w:r w:rsidR="00D15F71" w:rsidRPr="00CE3361">
        <w:rPr>
          <w:rFonts w:ascii="Arial Narrow" w:eastAsia="Calibri" w:hAnsi="Arial Narrow" w:cs="Calibri"/>
          <w:b/>
        </w:rPr>
        <w:t>202</w:t>
      </w:r>
      <w:r w:rsidR="00B75ED4" w:rsidRPr="00CE3361">
        <w:rPr>
          <w:rFonts w:ascii="Arial Narrow" w:eastAsia="Calibri" w:hAnsi="Arial Narrow" w:cs="Calibri"/>
          <w:b/>
        </w:rPr>
        <w:t>2</w:t>
      </w:r>
      <w:r w:rsidRPr="00CE3361">
        <w:rPr>
          <w:rFonts w:ascii="Arial Narrow" w:eastAsia="Calibri" w:hAnsi="Arial Narrow" w:cs="Calibri"/>
        </w:rPr>
        <w:t xml:space="preserve"> a partir de las </w:t>
      </w:r>
      <w:r w:rsidR="00D15F71" w:rsidRPr="00CE3361">
        <w:rPr>
          <w:rFonts w:ascii="Arial Narrow" w:eastAsia="Calibri" w:hAnsi="Arial Narrow" w:cs="Calibri"/>
          <w:b/>
        </w:rPr>
        <w:t>1</w:t>
      </w:r>
      <w:r w:rsidR="00A121D8">
        <w:rPr>
          <w:rFonts w:ascii="Arial Narrow" w:eastAsia="Calibri" w:hAnsi="Arial Narrow" w:cs="Calibri"/>
          <w:b/>
        </w:rPr>
        <w:t>4</w:t>
      </w:r>
      <w:r w:rsidRPr="00CE3361">
        <w:rPr>
          <w:rFonts w:ascii="Arial Narrow" w:eastAsia="Calibri" w:hAnsi="Arial Narrow" w:cs="Calibri"/>
          <w:b/>
        </w:rPr>
        <w:t>:</w:t>
      </w:r>
      <w:r w:rsidR="00B75ED4" w:rsidRPr="00CE3361">
        <w:rPr>
          <w:rFonts w:ascii="Arial Narrow" w:eastAsia="Calibri" w:hAnsi="Arial Narrow" w:cs="Calibri"/>
          <w:b/>
        </w:rPr>
        <w:t>00</w:t>
      </w:r>
      <w:r w:rsidRPr="00CE3361">
        <w:rPr>
          <w:rFonts w:ascii="Arial Narrow" w:eastAsia="Calibri" w:hAnsi="Arial Narrow" w:cs="Calibri"/>
        </w:rPr>
        <w:t xml:space="preserve"> horas</w:t>
      </w:r>
      <w:r w:rsidR="0032113B" w:rsidRPr="00CE3361">
        <w:rPr>
          <w:rFonts w:ascii="Arial Narrow" w:eastAsia="Calibri" w:hAnsi="Arial Narrow" w:cs="Calibri"/>
        </w:rPr>
        <w:t>,</w:t>
      </w:r>
      <w:r w:rsidRPr="00CE3361">
        <w:rPr>
          <w:rFonts w:ascii="Arial Narrow" w:eastAsia="Calibri" w:hAnsi="Arial Narrow" w:cs="Calibri"/>
        </w:rPr>
        <w:t xml:space="preserve"> </w:t>
      </w:r>
      <w:r w:rsidR="0032113B" w:rsidRPr="00CE3361">
        <w:rPr>
          <w:rFonts w:ascii="Arial Narrow" w:eastAsiaTheme="minorEastAsia" w:hAnsi="Arial Narrow" w:cstheme="majorHAnsi"/>
          <w:lang w:val="es-MX" w:eastAsia="es-MX"/>
        </w:rPr>
        <w:t xml:space="preserve">en el portal de internet </w:t>
      </w:r>
      <w:hyperlink r:id="rId9" w:history="1">
        <w:r w:rsidR="0032113B" w:rsidRPr="00CE3361">
          <w:rPr>
            <w:rStyle w:val="Hipervnculo"/>
            <w:rFonts w:ascii="Arial Narrow" w:eastAsiaTheme="minorEastAsia" w:hAnsi="Arial Narrow" w:cstheme="majorHAnsi"/>
            <w:lang w:val="es-MX" w:eastAsia="es-MX"/>
          </w:rPr>
          <w:t>https://info.jalisco.gob.mx</w:t>
        </w:r>
      </w:hyperlink>
      <w:r w:rsidR="0032113B" w:rsidRPr="00CE3361">
        <w:rPr>
          <w:rFonts w:ascii="Arial Narrow" w:eastAsiaTheme="minorEastAsia" w:hAnsi="Arial Narrow" w:cstheme="majorHAnsi"/>
          <w:lang w:val="es-MX" w:eastAsia="es-MX"/>
        </w:rPr>
        <w:t xml:space="preserve">  y se notificará a los </w:t>
      </w:r>
      <w:r w:rsidR="0032113B" w:rsidRPr="00CE3361">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BDA482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6BEF2724"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 xml:space="preserve">De conformidad con el artículo 72 numeral 1 fracción V de la </w:t>
      </w:r>
      <w:r w:rsidR="001A4907" w:rsidRPr="001A4907">
        <w:rPr>
          <w:rFonts w:ascii="Arial Narrow" w:eastAsia="Calibri" w:hAnsi="Arial Narrow" w:cs="Calibri"/>
          <w:b/>
          <w:bCs/>
        </w:rPr>
        <w:t>LEY</w:t>
      </w:r>
      <w:r w:rsidRPr="0095275E">
        <w:rPr>
          <w:rFonts w:ascii="Arial Narrow" w:eastAsia="Calibri" w:hAnsi="Arial Narrow" w:cs="Calibri"/>
        </w:rPr>
        <w:t>,</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76B7EF32" w14:textId="2C6F3930" w:rsidR="00661B02" w:rsidRPr="00316446" w:rsidRDefault="0095275E" w:rsidP="007E6892">
      <w:pPr>
        <w:jc w:val="both"/>
        <w:rPr>
          <w:rFonts w:ascii="Arial Narrow" w:eastAsia="Calibri" w:hAnsi="Arial Narrow" w:cs="Calibri"/>
        </w:rPr>
      </w:pPr>
      <w:r w:rsidRPr="00CE3361">
        <w:rPr>
          <w:rFonts w:ascii="Arial Narrow" w:eastAsia="Calibri" w:hAnsi="Arial Narrow" w:cs="Calibri"/>
        </w:rPr>
        <w:t xml:space="preserve">Esta Acta consta </w:t>
      </w:r>
      <w:r w:rsidRPr="00316446">
        <w:rPr>
          <w:rFonts w:ascii="Arial Narrow" w:eastAsia="Calibri" w:hAnsi="Arial Narrow" w:cs="Calibri"/>
        </w:rPr>
        <w:t>de</w:t>
      </w:r>
      <w:r w:rsidRPr="00316446">
        <w:rPr>
          <w:rFonts w:ascii="Arial Narrow" w:eastAsia="Calibri" w:hAnsi="Arial Narrow" w:cs="Calibri"/>
          <w:b/>
        </w:rPr>
        <w:t xml:space="preserve"> </w:t>
      </w:r>
      <w:r w:rsidR="003E500C" w:rsidRPr="00316446">
        <w:rPr>
          <w:rFonts w:ascii="Arial Narrow" w:eastAsia="Calibri" w:hAnsi="Arial Narrow" w:cs="Calibri"/>
          <w:b/>
        </w:rPr>
        <w:t>0</w:t>
      </w:r>
      <w:r w:rsidR="00BA2C78" w:rsidRPr="00316446">
        <w:rPr>
          <w:rFonts w:ascii="Arial Narrow" w:eastAsia="Calibri" w:hAnsi="Arial Narrow" w:cs="Calibri"/>
          <w:b/>
        </w:rPr>
        <w:t>7</w:t>
      </w:r>
      <w:r w:rsidRPr="00316446">
        <w:rPr>
          <w:rFonts w:ascii="Arial Narrow" w:eastAsia="Calibri" w:hAnsi="Arial Narrow" w:cs="Calibri"/>
          <w:b/>
        </w:rPr>
        <w:t xml:space="preserve"> </w:t>
      </w:r>
      <w:r w:rsidRPr="00316446">
        <w:rPr>
          <w:rFonts w:ascii="Arial Narrow" w:eastAsia="Calibri" w:hAnsi="Arial Narrow" w:cs="Calibri"/>
        </w:rPr>
        <w:t>páginas, firmadas para los efectos legales y de conformidad por los servidores públicos asistentes al</w:t>
      </w:r>
      <w:r w:rsidRPr="00316446">
        <w:rPr>
          <w:rFonts w:ascii="Arial Narrow" w:hAnsi="Arial Narrow"/>
        </w:rPr>
        <w:t xml:space="preserve"> </w:t>
      </w:r>
      <w:r w:rsidRPr="00316446">
        <w:rPr>
          <w:rFonts w:ascii="Arial Narrow" w:eastAsia="Calibri" w:hAnsi="Arial Narrow" w:cs="Calibri"/>
        </w:rPr>
        <w:t>acto.</w:t>
      </w:r>
      <w:r w:rsidR="00A121D8" w:rsidRPr="00316446">
        <w:rPr>
          <w:rFonts w:ascii="Arial Narrow" w:eastAsia="Calibri" w:hAnsi="Arial Narrow" w:cs="Calibri"/>
        </w:rPr>
        <w:t xml:space="preserve"> </w:t>
      </w:r>
      <w:r w:rsidR="00661B02" w:rsidRPr="00316446">
        <w:rPr>
          <w:rFonts w:ascii="Arial Narrow" w:eastAsiaTheme="minorEastAsia" w:hAnsi="Arial Narrow" w:cstheme="majorHAnsi"/>
          <w:lang w:val="es-MX" w:eastAsia="es-MX"/>
        </w:rPr>
        <w:t xml:space="preserve">Con lo anterior se da por terminada la presente Acta el mismo día que dio inicio, siendo las </w:t>
      </w:r>
      <w:r w:rsidR="00CE3361" w:rsidRPr="00316446">
        <w:rPr>
          <w:rFonts w:ascii="Arial Narrow" w:eastAsiaTheme="minorEastAsia" w:hAnsi="Arial Narrow" w:cstheme="majorHAnsi"/>
          <w:b/>
          <w:lang w:val="es-MX" w:eastAsia="es-MX"/>
        </w:rPr>
        <w:t>1</w:t>
      </w:r>
      <w:r w:rsidR="00EB406B" w:rsidRPr="00316446">
        <w:rPr>
          <w:rFonts w:ascii="Arial Narrow" w:eastAsiaTheme="minorEastAsia" w:hAnsi="Arial Narrow" w:cstheme="majorHAnsi"/>
          <w:b/>
          <w:lang w:val="es-MX" w:eastAsia="es-MX"/>
        </w:rPr>
        <w:t>2</w:t>
      </w:r>
      <w:r w:rsidR="00661B02" w:rsidRPr="00316446">
        <w:rPr>
          <w:rFonts w:ascii="Arial Narrow" w:eastAsiaTheme="minorEastAsia" w:hAnsi="Arial Narrow" w:cstheme="majorHAnsi"/>
          <w:b/>
          <w:lang w:val="es-MX" w:eastAsia="es-MX"/>
        </w:rPr>
        <w:t>:</w:t>
      </w:r>
      <w:r w:rsidR="007E6892" w:rsidRPr="00316446">
        <w:rPr>
          <w:rFonts w:ascii="Arial Narrow" w:eastAsiaTheme="minorEastAsia" w:hAnsi="Arial Narrow" w:cstheme="majorHAnsi"/>
          <w:b/>
          <w:lang w:val="es-MX" w:eastAsia="es-MX"/>
        </w:rPr>
        <w:t>35</w:t>
      </w:r>
      <w:r w:rsidR="00661B02" w:rsidRPr="00316446">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316446" w:rsidRDefault="00661B02" w:rsidP="006073E5">
      <w:pPr>
        <w:jc w:val="both"/>
        <w:rPr>
          <w:rFonts w:ascii="Arial Narrow" w:eastAsia="Calibri" w:hAnsi="Arial Narrow" w:cs="Calibri"/>
        </w:rPr>
      </w:pPr>
    </w:p>
    <w:p w14:paraId="663177EC" w14:textId="08A2D75D" w:rsidR="00E05A4A" w:rsidRPr="00316446"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316446">
        <w:rPr>
          <w:rFonts w:ascii="Arial Narrow" w:eastAsiaTheme="minorEastAsia" w:hAnsi="Arial Narrow" w:cstheme="majorHAnsi"/>
          <w:b/>
          <w:sz w:val="22"/>
          <w:szCs w:val="22"/>
          <w:lang w:val="es-MX" w:eastAsia="es-MX"/>
        </w:rPr>
        <w:t>CONSTE.</w:t>
      </w:r>
    </w:p>
    <w:p w14:paraId="6A2CBD36" w14:textId="267171F9" w:rsidR="00661B02"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66172314"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D2444E" w:rsidRPr="00CE09D4" w14:paraId="50A1C60D" w14:textId="77777777" w:rsidTr="00B47B4F">
        <w:trPr>
          <w:trHeight w:val="642"/>
          <w:jc w:val="center"/>
        </w:trPr>
        <w:tc>
          <w:tcPr>
            <w:tcW w:w="1647" w:type="dxa"/>
            <w:vAlign w:val="center"/>
          </w:tcPr>
          <w:p w14:paraId="66B28818" w14:textId="5765F775" w:rsidR="00D2444E" w:rsidRPr="00CE09D4" w:rsidRDefault="00D2444E" w:rsidP="00D2444E">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0A25D3DE" w:rsidR="00D2444E" w:rsidRPr="00D2444E" w:rsidRDefault="00D2444E" w:rsidP="00D2444E">
            <w:pPr>
              <w:jc w:val="center"/>
              <w:rPr>
                <w:rFonts w:ascii="Arial Narrow" w:hAnsi="Arial Narrow" w:cstheme="minorHAnsi"/>
                <w:b/>
                <w:bCs/>
                <w:smallCaps/>
              </w:rPr>
            </w:pPr>
            <w:r w:rsidRPr="00D2444E">
              <w:rPr>
                <w:rFonts w:ascii="Arial Narrow" w:hAnsi="Arial Narrow" w:cstheme="minorHAnsi"/>
                <w:b/>
                <w:bCs/>
                <w:smallCaps/>
              </w:rPr>
              <w:t xml:space="preserve">DR. CARLOS ARMANDO RUIZ ESPARZA MACIAS     </w:t>
            </w:r>
          </w:p>
        </w:tc>
        <w:tc>
          <w:tcPr>
            <w:tcW w:w="3051" w:type="dxa"/>
            <w:shd w:val="clear" w:color="auto" w:fill="auto"/>
            <w:vAlign w:val="center"/>
          </w:tcPr>
          <w:p w14:paraId="188BABCC" w14:textId="60C94ABB" w:rsidR="00D2444E" w:rsidRPr="00D2444E" w:rsidRDefault="00D2444E" w:rsidP="00CE3361">
            <w:pPr>
              <w:jc w:val="both"/>
              <w:rPr>
                <w:rFonts w:ascii="Arial Narrow" w:hAnsi="Arial Narrow" w:cstheme="minorHAnsi"/>
                <w:smallCaps/>
              </w:rPr>
            </w:pPr>
            <w:r w:rsidRPr="00D2444E">
              <w:rPr>
                <w:rFonts w:ascii="Arial Narrow" w:hAnsi="Arial Narrow" w:cstheme="minorHAnsi"/>
                <w:smallCaps/>
              </w:rPr>
              <w:t>SUBDIRECTOR GENERAL DE PROGRAMAS EN SALUD DEL ORGANISMO PÚBLICO</w:t>
            </w:r>
          </w:p>
          <w:p w14:paraId="4E50DB6F" w14:textId="7D3DD854" w:rsidR="00D2444E" w:rsidRPr="00D2444E" w:rsidRDefault="00D2444E" w:rsidP="00CE3361">
            <w:pPr>
              <w:snapToGrid w:val="0"/>
              <w:jc w:val="both"/>
              <w:rPr>
                <w:rFonts w:ascii="Arial Narrow" w:hAnsi="Arial Narrow" w:cstheme="minorHAnsi"/>
                <w:smallCaps/>
              </w:rPr>
            </w:pPr>
            <w:r w:rsidRPr="00D2444E">
              <w:rPr>
                <w:rFonts w:ascii="Arial Narrow" w:hAnsi="Arial Narrow" w:cstheme="minorHAnsi"/>
                <w:smallCaps/>
              </w:rPr>
              <w:t xml:space="preserve">DESCENTRALIZADO SERVICIOS DE SALUD JALISCO. </w:t>
            </w:r>
          </w:p>
        </w:tc>
        <w:tc>
          <w:tcPr>
            <w:tcW w:w="2619" w:type="dxa"/>
          </w:tcPr>
          <w:p w14:paraId="0EFF0A58" w14:textId="77777777" w:rsidR="00D2444E" w:rsidRPr="00CE09D4" w:rsidRDefault="00D2444E" w:rsidP="00D2444E">
            <w:pPr>
              <w:rPr>
                <w:rFonts w:ascii="Arial Narrow" w:hAnsi="Arial Narrow" w:cstheme="minorHAnsi"/>
                <w:highlight w:val="yellow"/>
              </w:rPr>
            </w:pPr>
          </w:p>
        </w:tc>
      </w:tr>
      <w:tr w:rsidR="00FE13CC" w:rsidRPr="00CE09D4" w14:paraId="08384317" w14:textId="77777777" w:rsidTr="00FE13CC">
        <w:trPr>
          <w:trHeight w:val="642"/>
          <w:jc w:val="center"/>
        </w:trPr>
        <w:tc>
          <w:tcPr>
            <w:tcW w:w="1647" w:type="dxa"/>
            <w:vAlign w:val="center"/>
          </w:tcPr>
          <w:p w14:paraId="15408ABC" w14:textId="71727410" w:rsidR="00FE13CC" w:rsidRDefault="00FE13CC" w:rsidP="00FE13CC">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68170D16" w14:textId="4157D9A9" w:rsidR="00FE13CC" w:rsidRPr="00D2444E" w:rsidRDefault="00FE13CC" w:rsidP="00FE13CC">
            <w:pPr>
              <w:jc w:val="center"/>
              <w:rPr>
                <w:rFonts w:ascii="Arial Narrow" w:hAnsi="Arial Narrow" w:cstheme="minorHAnsi"/>
                <w:b/>
                <w:bCs/>
                <w:smallCaps/>
              </w:rPr>
            </w:pPr>
            <w:r w:rsidRPr="00FE13CC">
              <w:rPr>
                <w:rFonts w:ascii="Arial Narrow" w:hAnsi="Arial Narrow" w:cstheme="minorHAnsi"/>
                <w:b/>
                <w:bCs/>
                <w:smallCaps/>
              </w:rPr>
              <w:t>DRA. CECILIA HERNÁNDEZ PÉREZ</w:t>
            </w:r>
          </w:p>
        </w:tc>
        <w:tc>
          <w:tcPr>
            <w:tcW w:w="3051" w:type="dxa"/>
            <w:shd w:val="clear" w:color="auto" w:fill="auto"/>
          </w:tcPr>
          <w:p w14:paraId="575DE712" w14:textId="36B5067E" w:rsidR="00FE13CC" w:rsidRPr="00D2444E" w:rsidRDefault="00FE13CC" w:rsidP="00FE13CC">
            <w:pPr>
              <w:jc w:val="both"/>
              <w:rPr>
                <w:rFonts w:ascii="Arial Narrow" w:hAnsi="Arial Narrow" w:cstheme="minorHAnsi"/>
                <w:smallCaps/>
              </w:rPr>
            </w:pPr>
            <w:r w:rsidRPr="00FE13CC">
              <w:rPr>
                <w:rFonts w:ascii="Arial Narrow" w:hAnsi="Arial Narrow" w:cstheme="minorHAnsi"/>
                <w:smallCaps/>
              </w:rPr>
              <w:t>COORDINADORA ESTATAL DEL PROGRAMA SALUD BUCAL DEL O.P.D. SERVICIOS DE SALUD JALISCO</w:t>
            </w:r>
          </w:p>
        </w:tc>
        <w:tc>
          <w:tcPr>
            <w:tcW w:w="2619" w:type="dxa"/>
          </w:tcPr>
          <w:p w14:paraId="487694D3" w14:textId="77777777" w:rsidR="00FE13CC" w:rsidRPr="00CE09D4" w:rsidRDefault="00FE13CC" w:rsidP="00FE13CC">
            <w:pPr>
              <w:rPr>
                <w:rFonts w:ascii="Arial Narrow" w:hAnsi="Arial Narrow" w:cstheme="minorHAnsi"/>
                <w:highlight w:val="yellow"/>
              </w:rPr>
            </w:pPr>
          </w:p>
        </w:tc>
      </w:tr>
      <w:tr w:rsidR="0067452B" w:rsidRPr="00CE09D4" w14:paraId="68045232" w14:textId="77777777" w:rsidTr="00FE13CC">
        <w:trPr>
          <w:trHeight w:val="642"/>
          <w:jc w:val="center"/>
        </w:trPr>
        <w:tc>
          <w:tcPr>
            <w:tcW w:w="1647" w:type="dxa"/>
            <w:vAlign w:val="center"/>
          </w:tcPr>
          <w:p w14:paraId="1130D1F0" w14:textId="08D23676" w:rsidR="0067452B" w:rsidRDefault="0067452B" w:rsidP="00FE13CC">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18F2AF6B" w14:textId="4BE8FF3F" w:rsidR="0067452B" w:rsidRPr="00FE13CC" w:rsidRDefault="0067452B" w:rsidP="00FE13CC">
            <w:pPr>
              <w:jc w:val="center"/>
              <w:rPr>
                <w:rFonts w:ascii="Arial Narrow" w:hAnsi="Arial Narrow" w:cstheme="minorHAnsi"/>
                <w:b/>
                <w:bCs/>
                <w:smallCaps/>
              </w:rPr>
            </w:pPr>
            <w:r>
              <w:rPr>
                <w:rFonts w:ascii="Arial Narrow" w:hAnsi="Arial Narrow" w:cstheme="minorHAnsi"/>
                <w:b/>
                <w:bCs/>
                <w:smallCaps/>
              </w:rPr>
              <w:t xml:space="preserve">DR. RAFAEL EDUARDO NAVARRO MEDINA </w:t>
            </w:r>
          </w:p>
        </w:tc>
        <w:tc>
          <w:tcPr>
            <w:tcW w:w="3051" w:type="dxa"/>
            <w:shd w:val="clear" w:color="auto" w:fill="auto"/>
          </w:tcPr>
          <w:p w14:paraId="23513772" w14:textId="1CB2E6E8" w:rsidR="0067452B" w:rsidRPr="0067452B" w:rsidRDefault="0067452B" w:rsidP="0067452B">
            <w:pPr>
              <w:jc w:val="both"/>
              <w:rPr>
                <w:rFonts w:ascii="Arial Narrow" w:hAnsi="Arial Narrow" w:cstheme="minorHAnsi"/>
                <w:smallCaps/>
              </w:rPr>
            </w:pPr>
            <w:r>
              <w:rPr>
                <w:rFonts w:ascii="Arial Narrow" w:hAnsi="Arial Narrow" w:cstheme="minorHAnsi"/>
                <w:smallCaps/>
              </w:rPr>
              <w:t xml:space="preserve">REPRESENTANTE DE LA SUBDIRECCIÓN </w:t>
            </w:r>
            <w:r w:rsidRPr="0067452B">
              <w:rPr>
                <w:rFonts w:ascii="Arial Narrow" w:hAnsi="Arial Narrow" w:cstheme="minorHAnsi"/>
                <w:smallCaps/>
              </w:rPr>
              <w:t>GENERAL DE PROGRAMAS EN SALUD DEL ORGANISMO PÚBLICO</w:t>
            </w:r>
          </w:p>
          <w:p w14:paraId="31405D6F" w14:textId="4059127D" w:rsidR="0067452B" w:rsidRPr="00FE13CC" w:rsidRDefault="0067452B" w:rsidP="0067452B">
            <w:pPr>
              <w:jc w:val="both"/>
              <w:rPr>
                <w:rFonts w:ascii="Arial Narrow" w:hAnsi="Arial Narrow" w:cstheme="minorHAnsi"/>
                <w:smallCaps/>
              </w:rPr>
            </w:pPr>
            <w:r w:rsidRPr="0067452B">
              <w:rPr>
                <w:rFonts w:ascii="Arial Narrow" w:hAnsi="Arial Narrow" w:cstheme="minorHAnsi"/>
                <w:smallCaps/>
              </w:rPr>
              <w:t>DESCENTRALIZADO SERVICIOS DE SALUD JALISCO.</w:t>
            </w:r>
          </w:p>
        </w:tc>
        <w:tc>
          <w:tcPr>
            <w:tcW w:w="2619" w:type="dxa"/>
          </w:tcPr>
          <w:p w14:paraId="0D4D42B2" w14:textId="77777777" w:rsidR="0067452B" w:rsidRPr="00CE09D4" w:rsidRDefault="0067452B" w:rsidP="00FE13CC">
            <w:pPr>
              <w:rPr>
                <w:rFonts w:ascii="Arial Narrow" w:hAnsi="Arial Narrow" w:cstheme="minorHAnsi"/>
                <w:highlight w:val="yellow"/>
              </w:rPr>
            </w:pPr>
          </w:p>
        </w:tc>
      </w:tr>
      <w:tr w:rsidR="00E02A6B" w:rsidRPr="00CE09D4" w14:paraId="7919D3E7" w14:textId="77777777" w:rsidTr="00374C77">
        <w:trPr>
          <w:trHeight w:val="844"/>
          <w:jc w:val="center"/>
        </w:trPr>
        <w:tc>
          <w:tcPr>
            <w:tcW w:w="1647" w:type="dxa"/>
            <w:vAlign w:val="center"/>
          </w:tcPr>
          <w:p w14:paraId="7E670315" w14:textId="49B62440" w:rsidR="00E02A6B" w:rsidRDefault="0067452B" w:rsidP="00E02A6B">
            <w:pPr>
              <w:jc w:val="center"/>
              <w:rPr>
                <w:rFonts w:ascii="Arial Narrow" w:hAnsi="Arial Narrow" w:cstheme="minorHAnsi"/>
              </w:rPr>
            </w:pPr>
            <w:r>
              <w:rPr>
                <w:rFonts w:ascii="Arial Narrow" w:hAnsi="Arial Narrow" w:cstheme="minorHAnsi"/>
              </w:rPr>
              <w:t>6</w:t>
            </w:r>
          </w:p>
        </w:tc>
        <w:tc>
          <w:tcPr>
            <w:tcW w:w="2743" w:type="dxa"/>
            <w:shd w:val="clear" w:color="auto" w:fill="auto"/>
            <w:vAlign w:val="center"/>
          </w:tcPr>
          <w:p w14:paraId="50EE4B11" w14:textId="2842C999" w:rsidR="00E02A6B" w:rsidRPr="00D2444E" w:rsidRDefault="00E02A6B" w:rsidP="00E02A6B">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50472377" w:rsidR="00E02A6B" w:rsidRPr="00D2444E" w:rsidRDefault="00E02A6B" w:rsidP="00CE3361">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p>
        </w:tc>
        <w:tc>
          <w:tcPr>
            <w:tcW w:w="2619" w:type="dxa"/>
          </w:tcPr>
          <w:p w14:paraId="27FC0836" w14:textId="77777777" w:rsidR="00E02A6B" w:rsidRPr="00CE09D4" w:rsidRDefault="00E02A6B" w:rsidP="00E02A6B">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728A56D7" w14:textId="444F5293" w:rsidR="001A4907" w:rsidRPr="001A4907" w:rsidRDefault="001A4907" w:rsidP="001A4907">
      <w:pPr>
        <w:tabs>
          <w:tab w:val="left" w:pos="2280"/>
          <w:tab w:val="left" w:pos="9498"/>
        </w:tabs>
        <w:jc w:val="both"/>
        <w:rPr>
          <w:rFonts w:ascii="Arial Narrow" w:hAnsi="Arial Narrow" w:cstheme="minorHAnsi"/>
          <w:b/>
          <w:bCs/>
          <w:color w:val="000000"/>
          <w:sz w:val="22"/>
          <w:szCs w:val="22"/>
          <w:highlight w:val="yellow"/>
        </w:rPr>
      </w:pPr>
      <w:r w:rsidRPr="001A4907">
        <w:rPr>
          <w:rFonts w:ascii="Arial Narrow" w:eastAsiaTheme="minorEastAsia" w:hAnsi="Arial Narrow" w:cstheme="majorHAnsi"/>
          <w:b/>
          <w:sz w:val="22"/>
          <w:szCs w:val="22"/>
          <w:lang w:val="es-MX" w:eastAsia="es-MX"/>
        </w:rPr>
        <w:t xml:space="preserve">POR PARTE DE LOS LICITANTES: </w:t>
      </w:r>
    </w:p>
    <w:p w14:paraId="2BF71386" w14:textId="77777777" w:rsidR="001A4907" w:rsidRPr="00D32C3C" w:rsidRDefault="001A4907"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C25778" w:rsidRPr="00CE09D4" w14:paraId="0573CB0D" w14:textId="6A88D53F" w:rsidTr="00552185">
        <w:trPr>
          <w:trHeight w:val="845"/>
          <w:jc w:val="center"/>
        </w:trPr>
        <w:tc>
          <w:tcPr>
            <w:tcW w:w="1018" w:type="dxa"/>
            <w:vAlign w:val="center"/>
          </w:tcPr>
          <w:p w14:paraId="515D57D0" w14:textId="621E77F0" w:rsidR="00C25778" w:rsidRPr="00CE09D4" w:rsidRDefault="00C25778" w:rsidP="00C25778">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6393380A" w:rsidR="00C25778" w:rsidRPr="00552185" w:rsidRDefault="00C25778" w:rsidP="00C25778">
            <w:pPr>
              <w:jc w:val="center"/>
              <w:rPr>
                <w:rFonts w:ascii="Arial Narrow" w:hAnsi="Arial Narrow" w:cstheme="minorHAnsi"/>
                <w:b/>
                <w:bCs/>
                <w:highlight w:val="yellow"/>
              </w:rPr>
            </w:pPr>
            <w:r w:rsidRPr="00C25778">
              <w:rPr>
                <w:rFonts w:ascii="Arial Narrow" w:hAnsi="Arial Narrow" w:cstheme="majorHAnsi"/>
                <w:b/>
                <w:bCs/>
              </w:rPr>
              <w:t>REINGENIERÍA EN INSUMOS MÉDICOS Y LOGÍSTICA DE ABASTO, S.A. DE C.V.</w:t>
            </w:r>
          </w:p>
        </w:tc>
        <w:tc>
          <w:tcPr>
            <w:tcW w:w="2716" w:type="dxa"/>
            <w:shd w:val="clear" w:color="auto" w:fill="auto"/>
            <w:vAlign w:val="center"/>
          </w:tcPr>
          <w:p w14:paraId="388FF341" w14:textId="21D9B8D1" w:rsidR="00C25778" w:rsidRPr="00252582" w:rsidRDefault="00C25778" w:rsidP="00C25778">
            <w:pPr>
              <w:jc w:val="center"/>
              <w:rPr>
                <w:rFonts w:ascii="Arial Narrow" w:hAnsi="Arial Narrow" w:cstheme="minorHAnsi"/>
                <w:highlight w:val="yellow"/>
              </w:rPr>
            </w:pPr>
            <w:r>
              <w:rPr>
                <w:rFonts w:ascii="Arial Narrow" w:hAnsi="Arial Narrow" w:cstheme="majorHAnsi"/>
                <w:b/>
                <w:bCs/>
              </w:rPr>
              <w:t xml:space="preserve">ILIANA LIZETE URIBE DÁVALOS  </w:t>
            </w:r>
          </w:p>
        </w:tc>
        <w:tc>
          <w:tcPr>
            <w:tcW w:w="3132" w:type="dxa"/>
          </w:tcPr>
          <w:p w14:paraId="7A96D205" w14:textId="77777777" w:rsidR="00C25778" w:rsidRPr="00CE09D4" w:rsidRDefault="00C25778" w:rsidP="00C25778">
            <w:pPr>
              <w:rPr>
                <w:rFonts w:ascii="Arial Narrow" w:hAnsi="Arial Narrow" w:cstheme="minorHAnsi"/>
                <w:highlight w:val="yellow"/>
              </w:rPr>
            </w:pPr>
          </w:p>
        </w:tc>
      </w:tr>
      <w:tr w:rsidR="00C25778" w:rsidRPr="00CE09D4" w14:paraId="314F4F4A" w14:textId="77777777" w:rsidTr="00552185">
        <w:trPr>
          <w:trHeight w:val="844"/>
          <w:jc w:val="center"/>
        </w:trPr>
        <w:tc>
          <w:tcPr>
            <w:tcW w:w="1018" w:type="dxa"/>
            <w:vAlign w:val="center"/>
          </w:tcPr>
          <w:p w14:paraId="2AD336C0" w14:textId="4AA18E24" w:rsidR="00C25778" w:rsidRPr="00CE09D4" w:rsidRDefault="00C25778" w:rsidP="00C25778">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3893F3F5" w:rsidR="00C25778" w:rsidRPr="00252582" w:rsidRDefault="00C25778" w:rsidP="00C25778">
            <w:pPr>
              <w:jc w:val="center"/>
              <w:rPr>
                <w:rFonts w:ascii="Arial Narrow" w:hAnsi="Arial Narrow" w:cstheme="minorHAnsi"/>
                <w:b/>
                <w:bCs/>
              </w:rPr>
            </w:pPr>
            <w:r w:rsidRPr="00C25778">
              <w:rPr>
                <w:rFonts w:ascii="Arial Narrow" w:hAnsi="Arial Narrow" w:cstheme="majorHAnsi"/>
                <w:b/>
                <w:bCs/>
              </w:rPr>
              <w:t>INSUMOS MÉDICOS SUSTENTABLES, S.A. DE C.V.</w:t>
            </w:r>
          </w:p>
        </w:tc>
        <w:tc>
          <w:tcPr>
            <w:tcW w:w="2716" w:type="dxa"/>
            <w:shd w:val="clear" w:color="auto" w:fill="auto"/>
            <w:vAlign w:val="center"/>
          </w:tcPr>
          <w:p w14:paraId="7CDDBA90" w14:textId="1F02C32A" w:rsidR="00C25778" w:rsidRPr="00252582" w:rsidRDefault="00C25778" w:rsidP="00C25778">
            <w:pPr>
              <w:jc w:val="center"/>
              <w:rPr>
                <w:rFonts w:ascii="Arial Narrow" w:hAnsi="Arial Narrow" w:cstheme="minorHAnsi"/>
              </w:rPr>
            </w:pPr>
            <w:r>
              <w:rPr>
                <w:rFonts w:ascii="Arial Narrow" w:hAnsi="Arial Narrow" w:cstheme="majorHAnsi"/>
                <w:b/>
                <w:bCs/>
              </w:rPr>
              <w:t xml:space="preserve">SANDRA ELIZABETH GUTIÉRREZ GONZÁLEZ </w:t>
            </w:r>
          </w:p>
        </w:tc>
        <w:tc>
          <w:tcPr>
            <w:tcW w:w="3132" w:type="dxa"/>
          </w:tcPr>
          <w:p w14:paraId="2BC911F3" w14:textId="77777777" w:rsidR="00C25778" w:rsidRPr="00CE09D4" w:rsidRDefault="00C25778" w:rsidP="00C25778">
            <w:pPr>
              <w:rPr>
                <w:rFonts w:ascii="Arial Narrow" w:hAnsi="Arial Narrow" w:cstheme="minorHAnsi"/>
                <w:highlight w:val="yellow"/>
              </w:rPr>
            </w:pPr>
          </w:p>
          <w:p w14:paraId="28D0BDEF" w14:textId="77777777" w:rsidR="00C25778" w:rsidRPr="00CE09D4" w:rsidRDefault="00C25778" w:rsidP="00C25778">
            <w:pPr>
              <w:rPr>
                <w:rFonts w:ascii="Arial Narrow" w:hAnsi="Arial Narrow" w:cstheme="minorHAnsi"/>
                <w:highlight w:val="yellow"/>
              </w:rPr>
            </w:pPr>
          </w:p>
          <w:p w14:paraId="5DA8E782" w14:textId="77777777" w:rsidR="00C25778" w:rsidRPr="00CE09D4" w:rsidRDefault="00C25778" w:rsidP="00C25778">
            <w:pPr>
              <w:rPr>
                <w:rFonts w:ascii="Arial Narrow" w:hAnsi="Arial Narrow" w:cstheme="minorHAnsi"/>
                <w:highlight w:val="yellow"/>
              </w:rPr>
            </w:pPr>
          </w:p>
          <w:p w14:paraId="614B1DAC" w14:textId="6B134773" w:rsidR="00C25778" w:rsidRPr="00CE09D4" w:rsidRDefault="00C25778" w:rsidP="00C25778">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628" w14:textId="77777777" w:rsidR="004F0C66" w:rsidRDefault="004F0C66" w:rsidP="00275DB3">
      <w:r>
        <w:separator/>
      </w:r>
    </w:p>
  </w:endnote>
  <w:endnote w:type="continuationSeparator" w:id="0">
    <w:p w14:paraId="3AFDD347" w14:textId="77777777" w:rsidR="004F0C66" w:rsidRDefault="004F0C6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747E071"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3600" behindDoc="1" locked="0" layoutInCell="1" allowOverlap="1" wp14:anchorId="1A626783" wp14:editId="47A620E1">
          <wp:simplePos x="0" y="0"/>
          <wp:positionH relativeFrom="column">
            <wp:posOffset>-651020</wp:posOffset>
          </wp:positionH>
          <wp:positionV relativeFrom="paragraph">
            <wp:posOffset>-218849</wp:posOffset>
          </wp:positionV>
          <wp:extent cx="836930" cy="298450"/>
          <wp:effectExtent l="0" t="0" r="1270" b="6350"/>
          <wp:wrapNone/>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2576" behindDoc="1" locked="0" layoutInCell="1" allowOverlap="1" wp14:anchorId="7A694A72" wp14:editId="07A36FA6">
          <wp:simplePos x="0" y="0"/>
          <wp:positionH relativeFrom="column">
            <wp:posOffset>-574575</wp:posOffset>
          </wp:positionH>
          <wp:positionV relativeFrom="paragraph">
            <wp:posOffset>53403</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2"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588A33C4" w14:textId="77777777" w:rsidR="004A66B5"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El presente documento contiene las firmas y antefirmas de los asistentes al acto de presentación y apertura de proposiciones referente a la </w:t>
    </w:r>
  </w:p>
  <w:p w14:paraId="68E39BB2" w14:textId="17E8157F" w:rsidR="0032113B" w:rsidRPr="00C179C7" w:rsidRDefault="0032113B" w:rsidP="00C179C7">
    <w:pPr>
      <w:tabs>
        <w:tab w:val="center" w:pos="4419"/>
        <w:tab w:val="right" w:pos="8838"/>
      </w:tabs>
      <w:jc w:val="center"/>
      <w:rPr>
        <w:rFonts w:ascii="Arial Narrow" w:eastAsia="Calibri" w:hAnsi="Arial Narrow" w:cs="Calibri"/>
        <w:sz w:val="12"/>
        <w:szCs w:val="12"/>
      </w:rPr>
    </w:pPr>
    <w:r w:rsidRPr="00C179C7">
      <w:rPr>
        <w:rFonts w:ascii="Arial Narrow" w:eastAsia="Calibri" w:hAnsi="Arial Narrow" w:cs="Calibri"/>
        <w:sz w:val="12"/>
        <w:szCs w:val="12"/>
      </w:rPr>
      <w:t xml:space="preserve">Licitación Pública </w:t>
    </w:r>
    <w:r w:rsidR="00C179C7">
      <w:rPr>
        <w:rFonts w:ascii="Arial Narrow" w:eastAsia="Calibri" w:hAnsi="Arial Narrow" w:cs="Calibri"/>
        <w:sz w:val="12"/>
        <w:szCs w:val="12"/>
      </w:rPr>
      <w:t>Local</w:t>
    </w:r>
    <w:r w:rsidR="00094C7C" w:rsidRPr="00C179C7">
      <w:rPr>
        <w:rFonts w:ascii="Arial Narrow" w:eastAsia="Calibri" w:hAnsi="Arial Narrow" w:cs="Calibri"/>
        <w:sz w:val="12"/>
        <w:szCs w:val="12"/>
      </w:rPr>
      <w:t xml:space="preserve"> </w:t>
    </w:r>
    <w:r w:rsidRPr="00C179C7">
      <w:rPr>
        <w:rFonts w:ascii="Arial Narrow" w:eastAsia="Calibri" w:hAnsi="Arial Narrow" w:cs="Calibri"/>
        <w:color w:val="000000" w:themeColor="text1"/>
        <w:sz w:val="12"/>
        <w:szCs w:val="12"/>
      </w:rPr>
      <w:t>LSCC-0</w:t>
    </w:r>
    <w:r w:rsidR="00C179C7">
      <w:rPr>
        <w:rFonts w:ascii="Arial Narrow" w:eastAsia="Calibri" w:hAnsi="Arial Narrow" w:cs="Calibri"/>
        <w:color w:val="000000" w:themeColor="text1"/>
        <w:sz w:val="12"/>
        <w:szCs w:val="12"/>
      </w:rPr>
      <w:t>1</w:t>
    </w:r>
    <w:r w:rsidR="00D678BF">
      <w:rPr>
        <w:rFonts w:ascii="Arial Narrow" w:eastAsia="Calibri" w:hAnsi="Arial Narrow" w:cs="Calibri"/>
        <w:color w:val="000000" w:themeColor="text1"/>
        <w:sz w:val="12"/>
        <w:szCs w:val="12"/>
      </w:rPr>
      <w:t>6</w:t>
    </w:r>
    <w:r w:rsidRPr="00C179C7">
      <w:rPr>
        <w:rFonts w:ascii="Arial Narrow" w:eastAsia="Calibri" w:hAnsi="Arial Narrow" w:cs="Calibri"/>
        <w:color w:val="000000" w:themeColor="text1"/>
        <w:sz w:val="12"/>
        <w:szCs w:val="12"/>
      </w:rPr>
      <w:t>-202</w:t>
    </w:r>
    <w:r w:rsidR="00C179C7">
      <w:rPr>
        <w:rFonts w:ascii="Arial Narrow" w:eastAsia="Calibri" w:hAnsi="Arial Narrow" w:cs="Calibri"/>
        <w:color w:val="000000" w:themeColor="text1"/>
        <w:sz w:val="12"/>
        <w:szCs w:val="12"/>
      </w:rPr>
      <w:t>2</w:t>
    </w:r>
    <w:r w:rsidRPr="00C179C7">
      <w:rPr>
        <w:rFonts w:ascii="Arial Narrow" w:eastAsia="Calibri" w:hAnsi="Arial Narrow" w:cs="Calibri"/>
        <w:color w:val="000000" w:themeColor="text1"/>
        <w:sz w:val="12"/>
        <w:szCs w:val="12"/>
      </w:rPr>
      <w:t xml:space="preserve"> </w:t>
    </w:r>
    <w:r w:rsidRPr="00C179C7">
      <w:rPr>
        <w:rFonts w:ascii="Arial Narrow" w:eastAsia="Calibri" w:hAnsi="Arial Narrow" w:cs="Calibri"/>
        <w:sz w:val="12"/>
        <w:szCs w:val="12"/>
      </w:rPr>
      <w:t>Sin Concurrencia del Comité.</w:t>
    </w:r>
  </w:p>
  <w:p w14:paraId="01B2749E" w14:textId="551A79C8" w:rsidR="000B1A14" w:rsidRPr="00B71558" w:rsidRDefault="000B1A14" w:rsidP="00C179C7">
    <w:pPr>
      <w:pStyle w:val="Piedepgina"/>
      <w:tabs>
        <w:tab w:val="clear" w:pos="4419"/>
        <w:tab w:val="clear" w:pos="8838"/>
        <w:tab w:val="left" w:pos="2100"/>
      </w:tabs>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ED07" w14:textId="77777777" w:rsidR="004F0C66" w:rsidRDefault="004F0C66" w:rsidP="00275DB3">
      <w:r>
        <w:separator/>
      </w:r>
    </w:p>
  </w:footnote>
  <w:footnote w:type="continuationSeparator" w:id="0">
    <w:p w14:paraId="07BE12DF" w14:textId="77777777" w:rsidR="004F0C66" w:rsidRDefault="004F0C6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6F9689F"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C179C7">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C179C7">
          <w:rPr>
            <w:rFonts w:ascii="Arial Narrow" w:eastAsia="Arial" w:hAnsi="Arial Narrow" w:cs="Calibri Light"/>
            <w:bCs/>
            <w:sz w:val="22"/>
            <w:szCs w:val="22"/>
            <w:lang w:val="es-MX" w:eastAsia="es-MX" w:bidi="es-MX"/>
          </w:rPr>
          <w:t>1</w:t>
        </w:r>
        <w:r w:rsidR="00A01B25">
          <w:rPr>
            <w:rFonts w:ascii="Arial Narrow" w:eastAsia="Arial" w:hAnsi="Arial Narrow" w:cs="Calibri Light"/>
            <w:bCs/>
            <w:sz w:val="22"/>
            <w:szCs w:val="22"/>
            <w:lang w:val="es-MX" w:eastAsia="es-MX" w:bidi="es-MX"/>
          </w:rPr>
          <w:t>6</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5CAEBA71"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A01B25">
          <w:rPr>
            <w:rFonts w:ascii="Arial Narrow" w:eastAsia="Calibri" w:hAnsi="Arial Narrow" w:cs="Calibri"/>
            <w:b/>
            <w:bCs/>
            <w:lang w:val="es-MX" w:eastAsia="es-MX"/>
          </w:rPr>
          <w:t>MATERIAL MÉDICO PARA EL PROGRAMA DE SALUD BUCAL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8"/>
  </w:num>
  <w:num w:numId="7" w16cid:durableId="1053887421">
    <w:abstractNumId w:val="9"/>
  </w:num>
  <w:num w:numId="8" w16cid:durableId="14424155">
    <w:abstractNumId w:val="4"/>
  </w:num>
  <w:num w:numId="9" w16cid:durableId="2145614496">
    <w:abstractNumId w:val="6"/>
  </w:num>
  <w:num w:numId="10" w16cid:durableId="104359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16446"/>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80D99"/>
    <w:rsid w:val="00386531"/>
    <w:rsid w:val="00391F07"/>
    <w:rsid w:val="00392F5C"/>
    <w:rsid w:val="0039503A"/>
    <w:rsid w:val="003957E4"/>
    <w:rsid w:val="003A1B67"/>
    <w:rsid w:val="003A2625"/>
    <w:rsid w:val="003A4A5F"/>
    <w:rsid w:val="003A65D7"/>
    <w:rsid w:val="003A7948"/>
    <w:rsid w:val="003B2731"/>
    <w:rsid w:val="003B2A90"/>
    <w:rsid w:val="003B2CCC"/>
    <w:rsid w:val="003B30A9"/>
    <w:rsid w:val="003B6444"/>
    <w:rsid w:val="003C31D0"/>
    <w:rsid w:val="003C528B"/>
    <w:rsid w:val="003C5B8D"/>
    <w:rsid w:val="003C69E9"/>
    <w:rsid w:val="003C7300"/>
    <w:rsid w:val="003D45DB"/>
    <w:rsid w:val="003D5BE1"/>
    <w:rsid w:val="003D6295"/>
    <w:rsid w:val="003D7508"/>
    <w:rsid w:val="003D7EB8"/>
    <w:rsid w:val="003E2C7A"/>
    <w:rsid w:val="003E4A88"/>
    <w:rsid w:val="003E500C"/>
    <w:rsid w:val="003E64DF"/>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FFB"/>
    <w:rsid w:val="004C684E"/>
    <w:rsid w:val="004C7DAE"/>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1700"/>
    <w:rsid w:val="00541849"/>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5586F"/>
    <w:rsid w:val="00661B02"/>
    <w:rsid w:val="00663F7D"/>
    <w:rsid w:val="0066591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7AE6"/>
    <w:rsid w:val="00817D62"/>
    <w:rsid w:val="00820C42"/>
    <w:rsid w:val="00823AA9"/>
    <w:rsid w:val="00836C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F3C95"/>
    <w:rsid w:val="009F621F"/>
    <w:rsid w:val="009F6D49"/>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381F"/>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406B"/>
    <w:rsid w:val="00EB5766"/>
    <w:rsid w:val="00EB7575"/>
    <w:rsid w:val="00EC26CA"/>
    <w:rsid w:val="00EC5E73"/>
    <w:rsid w:val="00EC6A87"/>
    <w:rsid w:val="00ED18F5"/>
    <w:rsid w:val="00ED75FF"/>
    <w:rsid w:val="00ED7AA2"/>
    <w:rsid w:val="00EE021D"/>
    <w:rsid w:val="00EE184A"/>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65217"/>
    <w:rsid w:val="000F2E03"/>
    <w:rsid w:val="001035D9"/>
    <w:rsid w:val="00123035"/>
    <w:rsid w:val="0015136D"/>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C2B3C"/>
    <w:rsid w:val="009469A9"/>
    <w:rsid w:val="00972BD2"/>
    <w:rsid w:val="009A39D6"/>
    <w:rsid w:val="009B04E8"/>
    <w:rsid w:val="009D1A3F"/>
    <w:rsid w:val="009E10DD"/>
    <w:rsid w:val="009E7112"/>
    <w:rsid w:val="00A22583"/>
    <w:rsid w:val="00A55F0E"/>
    <w:rsid w:val="00A608B3"/>
    <w:rsid w:val="00AB6C94"/>
    <w:rsid w:val="00AC6115"/>
    <w:rsid w:val="00AF3D88"/>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3604</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LSCC-016-2022 SIN CONCURRENCIA DEL COMITÉ</dc:subject>
  <dc:creator>Eaguilar</dc:creator>
  <cp:keywords/>
  <dc:description/>
  <cp:lastModifiedBy>Direccion de Recursos Materiales</cp:lastModifiedBy>
  <cp:revision>43</cp:revision>
  <cp:lastPrinted>2022-05-09T17:49:00Z</cp:lastPrinted>
  <dcterms:created xsi:type="dcterms:W3CDTF">2022-05-09T18:09:00Z</dcterms:created>
  <dcterms:modified xsi:type="dcterms:W3CDTF">2022-07-22T17:35:00Z</dcterms:modified>
  <cp:category>MATERIAL MÉDICO PARA EL PROGRAMA DE SALUD BUCAL DEL O.P.D. SERVICIOS DE SALUD JALISCO</cp:category>
</cp:coreProperties>
</file>