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586ED5BF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552F8FEC" w14:textId="64A3ADCA" w:rsidR="0051289A" w:rsidRPr="00773F35" w:rsidRDefault="0051289A" w:rsidP="00CD6C93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LICITACIÓN PÚBLICA </w:t>
      </w:r>
      <w:r w:rsidR="00D60D11">
        <w:rPr>
          <w:rFonts w:ascii="Arial Narrow" w:eastAsia="Calibri" w:hAnsi="Arial Narrow" w:cs="Calibri"/>
          <w:b/>
          <w:bCs/>
          <w:sz w:val="32"/>
          <w:szCs w:val="32"/>
        </w:rPr>
        <w:t>LOC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 SECGSSJ-LCCC-0</w:t>
      </w:r>
      <w:r w:rsidR="00CD6C93">
        <w:rPr>
          <w:rFonts w:ascii="Arial Narrow" w:eastAsia="Calibri" w:hAnsi="Arial Narrow" w:cs="Calibri"/>
          <w:b/>
          <w:bCs/>
          <w:sz w:val="32"/>
          <w:szCs w:val="32"/>
        </w:rPr>
        <w:t>7</w:t>
      </w:r>
      <w:r w:rsidR="00D60D11">
        <w:rPr>
          <w:rFonts w:ascii="Arial Narrow" w:eastAsia="Calibri" w:hAnsi="Arial Narrow" w:cs="Calibri"/>
          <w:b/>
          <w:bCs/>
          <w:sz w:val="32"/>
          <w:szCs w:val="32"/>
        </w:rPr>
        <w:t>4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3C87540F" w14:textId="77777777" w:rsidR="00D60D11" w:rsidRPr="00C44A6C" w:rsidRDefault="00D60D11" w:rsidP="00D60D11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60"/>
          <w:szCs w:val="60"/>
        </w:rPr>
      </w:pPr>
      <w:r w:rsidRPr="00C44A6C">
        <w:rPr>
          <w:rFonts w:ascii="Arial Narrow" w:hAnsi="Arial Narrow" w:cs="Arial"/>
          <w:b/>
          <w:bCs/>
          <w:color w:val="000000" w:themeColor="text1"/>
          <w:sz w:val="60"/>
          <w:szCs w:val="60"/>
        </w:rPr>
        <w:t xml:space="preserve">“SERVICIO </w:t>
      </w:r>
      <w:bookmarkStart w:id="0" w:name="_Hlk152072385"/>
      <w:r w:rsidRPr="00C44A6C">
        <w:rPr>
          <w:rFonts w:ascii="Arial Narrow" w:hAnsi="Arial Narrow" w:cs="Arial"/>
          <w:b/>
          <w:bCs/>
          <w:color w:val="000000" w:themeColor="text1"/>
          <w:sz w:val="60"/>
          <w:szCs w:val="60"/>
        </w:rPr>
        <w:t>DE CUSTODIA Y TRASLADO PARA EL CENTRO DE ATENCIÓN INTEGRAL DE SALUD MENTAL (CAISAME) ESTANCIA PROLO</w:t>
      </w:r>
      <w:r>
        <w:rPr>
          <w:rFonts w:ascii="Arial Narrow" w:hAnsi="Arial Narrow" w:cs="Arial"/>
          <w:b/>
          <w:bCs/>
          <w:color w:val="000000" w:themeColor="text1"/>
          <w:sz w:val="60"/>
          <w:szCs w:val="60"/>
        </w:rPr>
        <w:t>N</w:t>
      </w:r>
      <w:r w:rsidRPr="00C44A6C">
        <w:rPr>
          <w:rFonts w:ascii="Arial Narrow" w:hAnsi="Arial Narrow" w:cs="Arial"/>
          <w:b/>
          <w:bCs/>
          <w:color w:val="000000" w:themeColor="text1"/>
          <w:sz w:val="60"/>
          <w:szCs w:val="60"/>
        </w:rPr>
        <w:t>GADA, PARA EL EJERCICIO 2024"</w:t>
      </w:r>
    </w:p>
    <w:bookmarkEnd w:id="0"/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922DCF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CD6C93"/>
    <w:rsid w:val="00D130FD"/>
    <w:rsid w:val="00D60D11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2023-12-05T20:42:00Z</dcterms:created>
  <dcterms:modified xsi:type="dcterms:W3CDTF">2023-12-05T20:42:00Z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