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43106080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26DAC5E7" w14:textId="77777777" w:rsidR="003118E8" w:rsidRPr="003118E8" w:rsidRDefault="003118E8" w:rsidP="003118E8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LICITACIÓN PÚBLICA LOCAL</w:t>
      </w:r>
    </w:p>
    <w:p w14:paraId="31E6F73A" w14:textId="77777777" w:rsidR="003118E8" w:rsidRPr="003118E8" w:rsidRDefault="003118E8" w:rsidP="003118E8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SECGSSJ-LSCC-019-2023</w:t>
      </w:r>
    </w:p>
    <w:p w14:paraId="1C12DCC8" w14:textId="6CB3A6BC" w:rsidR="003118E8" w:rsidRPr="003118E8" w:rsidRDefault="003118E8" w:rsidP="003118E8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SIN CONCURRENCIA DEL COMITÉ</w:t>
      </w:r>
    </w:p>
    <w:p w14:paraId="2F2FB61D" w14:textId="1AACA7F2" w:rsidR="008D0386" w:rsidRDefault="003118E8" w:rsidP="003118E8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 w:rsidRPr="003118E8">
        <w:rPr>
          <w:rFonts w:ascii="Arial" w:eastAsia="Arial" w:hAnsi="Arial" w:cs="Arial"/>
          <w:b/>
          <w:sz w:val="32"/>
          <w:szCs w:val="32"/>
        </w:rPr>
        <w:t>“SERVICIO DE MANTENIMIENTO CONSISTENTE EN LA ELECTRIFICACIÓN DEL CENTRO DE SALUD NUEVO DE JESÚS MARÍA DE LA REGIÓN SANITARIA III ALTOS SUR DEL O.P.D. SERVICIOS DE SALUD JALISCO”</w:t>
      </w: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11</cp:revision>
  <cp:lastPrinted>2022-11-28T23:59:00Z</cp:lastPrinted>
  <dcterms:created xsi:type="dcterms:W3CDTF">2023-06-29T19:12:00Z</dcterms:created>
  <dcterms:modified xsi:type="dcterms:W3CDTF">2023-09-21T22:10:00Z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