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2C4DA1C5" w14:textId="77777777" w:rsidR="000116C6" w:rsidRPr="000116C6" w:rsidRDefault="000116C6" w:rsidP="000116C6">
      <w:pPr>
        <w:pStyle w:val="Textoindependiente"/>
        <w:rPr>
          <w:b/>
          <w:bCs/>
          <w:smallCaps/>
          <w:sz w:val="32"/>
          <w:szCs w:val="10"/>
        </w:rPr>
      </w:pPr>
    </w:p>
    <w:p w14:paraId="3943D417" w14:textId="77777777" w:rsidR="000116C6" w:rsidRPr="000116C6" w:rsidRDefault="000116C6" w:rsidP="000116C6">
      <w:pPr>
        <w:pStyle w:val="Textoindependiente"/>
        <w:jc w:val="center"/>
        <w:rPr>
          <w:b/>
          <w:bCs/>
          <w:smallCaps/>
          <w:sz w:val="32"/>
          <w:szCs w:val="10"/>
        </w:rPr>
      </w:pPr>
      <w:r w:rsidRPr="000116C6">
        <w:rPr>
          <w:b/>
          <w:bCs/>
          <w:smallCaps/>
          <w:sz w:val="32"/>
          <w:szCs w:val="10"/>
        </w:rPr>
        <w:t xml:space="preserve">LICITACIÓN PÚBLICA LOCAL </w:t>
      </w:r>
    </w:p>
    <w:p w14:paraId="780C574A" w14:textId="77777777" w:rsidR="009B5575" w:rsidRDefault="000116C6" w:rsidP="000116C6">
      <w:pPr>
        <w:pStyle w:val="Textoindependiente"/>
        <w:jc w:val="center"/>
        <w:rPr>
          <w:b/>
          <w:bCs/>
          <w:smallCaps/>
          <w:sz w:val="32"/>
          <w:szCs w:val="10"/>
        </w:rPr>
      </w:pPr>
      <w:r w:rsidRPr="000116C6">
        <w:rPr>
          <w:b/>
          <w:bCs/>
          <w:smallCaps/>
          <w:sz w:val="32"/>
          <w:szCs w:val="10"/>
        </w:rPr>
        <w:t>LSCC-028-2022</w:t>
      </w:r>
      <w:r w:rsidR="009B5575">
        <w:rPr>
          <w:b/>
          <w:bCs/>
          <w:smallCaps/>
          <w:sz w:val="32"/>
          <w:szCs w:val="10"/>
        </w:rPr>
        <w:t xml:space="preserve"> SEGUNDA VUELTA</w:t>
      </w:r>
    </w:p>
    <w:p w14:paraId="7A2C41CE" w14:textId="7B6BF7BF" w:rsidR="000116C6" w:rsidRPr="000116C6" w:rsidRDefault="000116C6" w:rsidP="000116C6">
      <w:pPr>
        <w:pStyle w:val="Textoindependiente"/>
        <w:jc w:val="center"/>
        <w:rPr>
          <w:b/>
          <w:bCs/>
          <w:smallCaps/>
          <w:sz w:val="32"/>
          <w:szCs w:val="10"/>
        </w:rPr>
      </w:pPr>
      <w:r w:rsidRPr="000116C6">
        <w:rPr>
          <w:b/>
          <w:bCs/>
          <w:smallCaps/>
          <w:sz w:val="32"/>
          <w:szCs w:val="10"/>
        </w:rPr>
        <w:t xml:space="preserve"> SIN CONCURRENCIA DE COMITÉ</w:t>
      </w:r>
    </w:p>
    <w:p w14:paraId="0EE578AB" w14:textId="77777777" w:rsidR="000116C6" w:rsidRPr="000116C6" w:rsidRDefault="000116C6" w:rsidP="000116C6">
      <w:pPr>
        <w:pStyle w:val="Textoindependiente"/>
        <w:jc w:val="center"/>
        <w:rPr>
          <w:b/>
          <w:bCs/>
          <w:smallCaps/>
          <w:sz w:val="32"/>
          <w:szCs w:val="10"/>
        </w:rPr>
      </w:pPr>
    </w:p>
    <w:p w14:paraId="14530347" w14:textId="77777777" w:rsidR="000116C6" w:rsidRPr="000116C6" w:rsidRDefault="000116C6" w:rsidP="000116C6">
      <w:pPr>
        <w:pStyle w:val="Textoindependiente"/>
        <w:jc w:val="center"/>
        <w:rPr>
          <w:b/>
          <w:bCs/>
          <w:smallCaps/>
          <w:sz w:val="32"/>
          <w:szCs w:val="10"/>
        </w:rPr>
      </w:pPr>
    </w:p>
    <w:p w14:paraId="62AE05B2" w14:textId="4FB17563" w:rsidR="00BD5063" w:rsidRDefault="000116C6" w:rsidP="000116C6">
      <w:pPr>
        <w:pStyle w:val="Textoindependiente"/>
        <w:jc w:val="center"/>
        <w:rPr>
          <w:sz w:val="24"/>
          <w:szCs w:val="28"/>
        </w:rPr>
      </w:pPr>
      <w:r w:rsidRPr="000116C6">
        <w:rPr>
          <w:b/>
          <w:bCs/>
          <w:smallCaps/>
          <w:sz w:val="32"/>
          <w:szCs w:val="10"/>
        </w:rPr>
        <w:t>“ADQUISICIÓN DE REFACCIONES Y ACCESORIOS MENORES DE EQUIPO E INSTRUMENTAL MÉDICO Y DE LABORATORIO PARA EL HOSPITAL REGIONAL DE TEPATITLÁN DE MORELOS.”</w:t>
      </w: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2F2ABAD6"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B5575">
            <w:rPr>
              <w:sz w:val="24"/>
              <w:szCs w:val="24"/>
            </w:rPr>
            <w:t>29</w:t>
          </w:r>
          <w:r w:rsidR="000116C6">
            <w:rPr>
              <w:sz w:val="24"/>
              <w:szCs w:val="24"/>
            </w:rPr>
            <w:t xml:space="preserve"> de septiembre</w:t>
          </w:r>
          <w:r w:rsidR="002C18DD">
            <w:rPr>
              <w:sz w:val="24"/>
              <w:szCs w:val="24"/>
            </w:rPr>
            <w:t xml:space="preserve"> de 2022</w:t>
          </w:r>
        </w:sdtContent>
      </w:sdt>
      <w:r w:rsidRPr="00300284">
        <w:rPr>
          <w:sz w:val="24"/>
          <w:szCs w:val="24"/>
        </w:rPr>
        <w:t>.</w:t>
      </w:r>
    </w:p>
    <w:p w14:paraId="3180606F" w14:textId="77777777" w:rsidR="00C64DBC" w:rsidRDefault="00C64DBC" w:rsidP="00F36B44">
      <w:pPr>
        <w:rPr>
          <w:color w:val="808080"/>
          <w:sz w:val="16"/>
        </w:rPr>
      </w:pPr>
      <w:r>
        <w:rPr>
          <w:color w:val="808080"/>
          <w:sz w:val="16"/>
        </w:rPr>
        <w:br w:type="page"/>
      </w:r>
    </w:p>
    <w:p w14:paraId="25005ED3" w14:textId="797F2135"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3ACE04AD"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Pr>
          <w:sz w:val="18"/>
          <w:szCs w:val="18"/>
        </w:rPr>
        <w:t>1</w:t>
      </w:r>
      <w:r w:rsidR="000116C6">
        <w:rPr>
          <w:sz w:val="18"/>
          <w:szCs w:val="18"/>
        </w:rPr>
        <w:t>3</w:t>
      </w:r>
      <w:r w:rsidR="000E11AB" w:rsidRPr="00DA410C">
        <w:rPr>
          <w:sz w:val="18"/>
          <w:szCs w:val="18"/>
        </w:rPr>
        <w:t>:</w:t>
      </w:r>
      <w:r w:rsidR="009B5575">
        <w:rPr>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B5575">
            <w:rPr>
              <w:sz w:val="18"/>
              <w:szCs w:val="18"/>
            </w:rPr>
            <w:t>29 de septiembre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F36B44">
      <w:pPr>
        <w:jc w:val="center"/>
        <w:rPr>
          <w:sz w:val="18"/>
          <w:szCs w:val="18"/>
        </w:rPr>
      </w:pPr>
    </w:p>
    <w:p w14:paraId="19EE12E4" w14:textId="01208099"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0DB3B920" w14:textId="67A8CFA3" w:rsidR="002D44CF" w:rsidRDefault="00394F7E" w:rsidP="00F36B44">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sidRPr="009B5575">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w:t>
      </w:r>
      <w:r w:rsidR="006B12C7">
        <w:rPr>
          <w:rFonts w:eastAsiaTheme="minorEastAsia"/>
          <w:sz w:val="18"/>
          <w:szCs w:val="18"/>
        </w:rPr>
        <w:t xml:space="preserve">que no se recibieron solicitudes de aclaración ni manifiestos de </w:t>
      </w:r>
      <w:r w:rsidR="002D6F0C">
        <w:rPr>
          <w:rFonts w:eastAsiaTheme="minorEastAsia"/>
          <w:sz w:val="18"/>
          <w:szCs w:val="18"/>
        </w:rPr>
        <w:t xml:space="preserve">interés en participar dentro de la fecha y horario establecido en el </w:t>
      </w:r>
      <w:r w:rsidR="002D6F0C" w:rsidRPr="002D6F0C">
        <w:rPr>
          <w:rFonts w:eastAsiaTheme="minorEastAsia"/>
          <w:b/>
          <w:bCs/>
          <w:sz w:val="18"/>
          <w:szCs w:val="18"/>
        </w:rPr>
        <w:t>CALENDARIO DE ACTIVIDADES</w:t>
      </w:r>
      <w:r w:rsidR="002D6F0C">
        <w:rPr>
          <w:rFonts w:eastAsiaTheme="minorEastAsia"/>
          <w:sz w:val="18"/>
          <w:szCs w:val="18"/>
        </w:rPr>
        <w:t>.</w:t>
      </w:r>
    </w:p>
    <w:p w14:paraId="63B3A6D8" w14:textId="77777777" w:rsidR="006B12C7" w:rsidRDefault="006B12C7" w:rsidP="00F36B44">
      <w:pPr>
        <w:tabs>
          <w:tab w:val="left" w:pos="2280"/>
        </w:tabs>
        <w:jc w:val="both"/>
        <w:rPr>
          <w:rFonts w:eastAsiaTheme="minorEastAsia"/>
          <w:b/>
          <w:sz w:val="18"/>
          <w:szCs w:val="18"/>
        </w:rPr>
      </w:pPr>
    </w:p>
    <w:p w14:paraId="407F5678" w14:textId="63D9EF31" w:rsidR="00B90688" w:rsidRDefault="00394F7E" w:rsidP="00F36B44">
      <w:pPr>
        <w:tabs>
          <w:tab w:val="left" w:pos="2280"/>
        </w:tabs>
        <w:jc w:val="both"/>
        <w:rPr>
          <w:rFonts w:eastAsiaTheme="minorEastAsia"/>
          <w:sz w:val="18"/>
          <w:szCs w:val="18"/>
        </w:rPr>
      </w:pPr>
      <w:r>
        <w:rPr>
          <w:rFonts w:eastAsiaTheme="minorEastAsia"/>
          <w:b/>
          <w:sz w:val="18"/>
          <w:szCs w:val="18"/>
        </w:rPr>
        <w:t>SEGUNDO</w:t>
      </w:r>
      <w:r>
        <w:rPr>
          <w:rFonts w:eastAsiaTheme="minorEastAsia"/>
          <w:sz w:val="18"/>
          <w:szCs w:val="18"/>
        </w:rPr>
        <w:t xml:space="preserve">. - </w:t>
      </w:r>
      <w:r w:rsidR="00EA2604">
        <w:rPr>
          <w:rFonts w:eastAsiaTheme="minorEastAsia"/>
          <w:sz w:val="18"/>
          <w:szCs w:val="18"/>
        </w:rPr>
        <w:t>L</w:t>
      </w:r>
      <w:r w:rsidR="003352B1">
        <w:rPr>
          <w:rFonts w:eastAsiaTheme="minorEastAsia"/>
          <w:sz w:val="18"/>
          <w:szCs w:val="18"/>
        </w:rPr>
        <w:t xml:space="preserve">a </w:t>
      </w:r>
      <w:r w:rsidR="003352B1" w:rsidRPr="00394F7E">
        <w:rPr>
          <w:rFonts w:eastAsiaTheme="minorEastAsia"/>
          <w:b/>
          <w:bCs/>
          <w:sz w:val="18"/>
          <w:szCs w:val="18"/>
        </w:rPr>
        <w:t>CONVOCANTE</w:t>
      </w:r>
      <w:r w:rsidR="003352B1">
        <w:rPr>
          <w:rFonts w:eastAsiaTheme="minorEastAsia"/>
          <w:sz w:val="18"/>
          <w:szCs w:val="18"/>
        </w:rPr>
        <w:t xml:space="preserve"> informa </w:t>
      </w:r>
      <w:r w:rsidR="00915968">
        <w:rPr>
          <w:rFonts w:eastAsiaTheme="minorEastAsia"/>
          <w:sz w:val="18"/>
          <w:szCs w:val="18"/>
        </w:rPr>
        <w:t>la siguiente Precisión</w:t>
      </w:r>
      <w:r w:rsidR="003352B1">
        <w:rPr>
          <w:rFonts w:eastAsiaTheme="minorEastAsia"/>
          <w:sz w:val="18"/>
          <w:szCs w:val="18"/>
        </w:rPr>
        <w:t xml:space="preserve"> Administrativa</w:t>
      </w:r>
      <w:r w:rsidR="00915968">
        <w:rPr>
          <w:rFonts w:eastAsiaTheme="minorEastAsia"/>
          <w:sz w:val="18"/>
          <w:szCs w:val="18"/>
        </w:rPr>
        <w:t>:</w:t>
      </w:r>
    </w:p>
    <w:p w14:paraId="3ABA04DE" w14:textId="35BCE730" w:rsidR="00915968" w:rsidRDefault="00915968" w:rsidP="00F36B44">
      <w:pPr>
        <w:tabs>
          <w:tab w:val="left" w:pos="2280"/>
        </w:tabs>
        <w:jc w:val="both"/>
        <w:rPr>
          <w:rFonts w:eastAsiaTheme="minorEastAsia"/>
          <w:sz w:val="18"/>
          <w:szCs w:val="18"/>
        </w:rPr>
      </w:pPr>
    </w:p>
    <w:p w14:paraId="4FBFED30" w14:textId="10FB2A20" w:rsidR="00915968" w:rsidRPr="00915968" w:rsidRDefault="00915968" w:rsidP="00915968">
      <w:pPr>
        <w:pStyle w:val="Prrafodelista"/>
        <w:widowControl/>
        <w:numPr>
          <w:ilvl w:val="1"/>
          <w:numId w:val="29"/>
        </w:numPr>
        <w:autoSpaceDE/>
        <w:autoSpaceDN/>
        <w:ind w:left="284" w:right="282"/>
        <w:contextualSpacing/>
        <w:jc w:val="both"/>
        <w:rPr>
          <w:color w:val="000000"/>
          <w:sz w:val="18"/>
          <w:szCs w:val="18"/>
        </w:rPr>
      </w:pPr>
      <w:r>
        <w:rPr>
          <w:rFonts w:eastAsiaTheme="minorEastAsia"/>
          <w:sz w:val="18"/>
          <w:szCs w:val="18"/>
        </w:rPr>
        <w:t xml:space="preserve">Dentro del </w:t>
      </w:r>
      <w:r w:rsidRPr="003B1DEF">
        <w:rPr>
          <w:rFonts w:eastAsiaTheme="minorEastAsia"/>
          <w:b/>
          <w:bCs/>
          <w:sz w:val="18"/>
          <w:szCs w:val="18"/>
        </w:rPr>
        <w:t>Anexo 1 Carta de Requerimientos Técnicos, Obligaciones de los PARTICIPANTES, Tiempo de Entrega…</w:t>
      </w:r>
    </w:p>
    <w:p w14:paraId="0E8BBF61" w14:textId="77777777" w:rsidR="00915968" w:rsidRPr="00915968" w:rsidRDefault="00915968" w:rsidP="00915968">
      <w:pPr>
        <w:pStyle w:val="Prrafodelista"/>
        <w:widowControl/>
        <w:autoSpaceDE/>
        <w:autoSpaceDN/>
        <w:ind w:left="284" w:right="282" w:firstLine="0"/>
        <w:contextualSpacing/>
        <w:jc w:val="both"/>
        <w:rPr>
          <w:color w:val="000000"/>
          <w:sz w:val="18"/>
          <w:szCs w:val="18"/>
        </w:rPr>
      </w:pPr>
    </w:p>
    <w:p w14:paraId="189A2D7F" w14:textId="43FAE887" w:rsidR="00915968" w:rsidRPr="0066024A" w:rsidRDefault="00915968" w:rsidP="00915968">
      <w:pPr>
        <w:pStyle w:val="Prrafodelista"/>
        <w:widowControl/>
        <w:autoSpaceDE/>
        <w:autoSpaceDN/>
        <w:ind w:left="284" w:right="282" w:firstLine="0"/>
        <w:contextualSpacing/>
        <w:jc w:val="both"/>
        <w:rPr>
          <w:color w:val="000000"/>
          <w:sz w:val="18"/>
          <w:szCs w:val="18"/>
        </w:rPr>
      </w:pPr>
      <w:r w:rsidRPr="0066024A">
        <w:rPr>
          <w:color w:val="000000"/>
          <w:sz w:val="18"/>
          <w:szCs w:val="18"/>
        </w:rPr>
        <w:t xml:space="preserve">Los bienes deberán ser entregados por el </w:t>
      </w:r>
      <w:r w:rsidRPr="00D97380">
        <w:rPr>
          <w:b/>
          <w:bCs/>
          <w:color w:val="000000"/>
          <w:sz w:val="18"/>
          <w:szCs w:val="18"/>
        </w:rPr>
        <w:t>PROVEEDOR</w:t>
      </w:r>
      <w:r w:rsidRPr="0066024A">
        <w:rPr>
          <w:color w:val="000000"/>
          <w:sz w:val="18"/>
          <w:szCs w:val="18"/>
        </w:rPr>
        <w:t xml:space="preserve"> dentro de los</w:t>
      </w:r>
      <w:r>
        <w:rPr>
          <w:color w:val="000000"/>
          <w:sz w:val="18"/>
          <w:szCs w:val="18"/>
        </w:rPr>
        <w:t xml:space="preserve"> </w:t>
      </w:r>
      <w:r w:rsidRPr="00A826E5">
        <w:rPr>
          <w:b/>
          <w:bCs/>
          <w:color w:val="000000"/>
          <w:sz w:val="18"/>
          <w:szCs w:val="18"/>
          <w:u w:val="single"/>
        </w:rPr>
        <w:t>20 días</w:t>
      </w:r>
      <w:r>
        <w:rPr>
          <w:b/>
          <w:bCs/>
          <w:color w:val="000000"/>
          <w:sz w:val="18"/>
          <w:szCs w:val="18"/>
          <w:u w:val="single"/>
        </w:rPr>
        <w:t xml:space="preserve"> naturales</w:t>
      </w:r>
      <w:r w:rsidRPr="0066024A">
        <w:rPr>
          <w:color w:val="000000"/>
          <w:sz w:val="18"/>
          <w:szCs w:val="18"/>
        </w:rPr>
        <w:t xml:space="preserve"> contados a partir del día natural siguiente al día de publicación y notificación del fallo.</w:t>
      </w:r>
    </w:p>
    <w:p w14:paraId="3C7E8350" w14:textId="6DD01C8D" w:rsidR="00915968" w:rsidRPr="00915968" w:rsidRDefault="00915968" w:rsidP="00915968">
      <w:pPr>
        <w:pStyle w:val="Prrafodelista"/>
        <w:tabs>
          <w:tab w:val="left" w:pos="2280"/>
        </w:tabs>
        <w:ind w:left="720" w:firstLine="0"/>
        <w:jc w:val="both"/>
        <w:rPr>
          <w:rFonts w:eastAsiaTheme="minorEastAsia"/>
          <w:sz w:val="18"/>
          <w:szCs w:val="18"/>
        </w:rPr>
      </w:pPr>
    </w:p>
    <w:p w14:paraId="7A439D77" w14:textId="77777777" w:rsidR="003352B1" w:rsidRPr="003352B1" w:rsidRDefault="003352B1" w:rsidP="00F36B44">
      <w:pPr>
        <w:tabs>
          <w:tab w:val="left" w:pos="2280"/>
        </w:tabs>
        <w:jc w:val="both"/>
        <w:rPr>
          <w:rFonts w:eastAsiaTheme="minorEastAsia"/>
          <w:sz w:val="18"/>
          <w:szCs w:val="18"/>
        </w:rPr>
      </w:pPr>
    </w:p>
    <w:p w14:paraId="4D36F6FC" w14:textId="30170612" w:rsidR="009258C5" w:rsidRDefault="00394F7E" w:rsidP="00F36B44">
      <w:pPr>
        <w:tabs>
          <w:tab w:val="left" w:pos="2280"/>
        </w:tabs>
        <w:jc w:val="both"/>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a las 1</w:t>
      </w:r>
      <w:r w:rsidR="00E94D10">
        <w:rPr>
          <w:rFonts w:eastAsiaTheme="minorEastAsia"/>
          <w:sz w:val="18"/>
          <w:szCs w:val="18"/>
        </w:rPr>
        <w:t>3</w:t>
      </w:r>
      <w:r w:rsidR="00C9786F">
        <w:rPr>
          <w:rFonts w:eastAsiaTheme="minorEastAsia"/>
          <w:sz w:val="18"/>
          <w:szCs w:val="18"/>
        </w:rPr>
        <w:t>:</w:t>
      </w:r>
      <w:r w:rsidR="00D97380">
        <w:rPr>
          <w:rFonts w:eastAsiaTheme="minorEastAsia"/>
          <w:sz w:val="18"/>
          <w:szCs w:val="18"/>
        </w:rPr>
        <w:t>1</w:t>
      </w:r>
      <w:r w:rsidR="00E94D10">
        <w:rPr>
          <w:rFonts w:eastAsiaTheme="minorEastAsia"/>
          <w:sz w:val="18"/>
          <w:szCs w:val="18"/>
        </w:rPr>
        <w:t>9</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406A0">
        <w:trPr>
          <w:trHeight w:val="401"/>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E86A9A" w:rsidRPr="00A94FE2" w14:paraId="29EAD341" w14:textId="77777777" w:rsidTr="00AE3324">
        <w:trPr>
          <w:trHeight w:val="993"/>
        </w:trPr>
        <w:tc>
          <w:tcPr>
            <w:tcW w:w="1264" w:type="pct"/>
            <w:vAlign w:val="center"/>
          </w:tcPr>
          <w:p w14:paraId="16922955" w14:textId="77777777" w:rsidR="00E86A9A" w:rsidRPr="00A94FE2" w:rsidRDefault="00E86A9A" w:rsidP="00F36B4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0DCD5049" w:rsidR="00E86A9A" w:rsidRPr="00A94FE2" w:rsidRDefault="00E86A9A" w:rsidP="00F36B44">
            <w:pPr>
              <w:jc w:val="center"/>
              <w:rPr>
                <w:color w:val="000000"/>
                <w:sz w:val="18"/>
                <w:szCs w:val="18"/>
                <w:lang w:eastAsia="en-US"/>
              </w:rPr>
            </w:pPr>
            <w:r w:rsidRPr="00A94FE2">
              <w:rPr>
                <w:color w:val="000000"/>
                <w:sz w:val="18"/>
                <w:szCs w:val="18"/>
                <w:lang w:eastAsia="en-US"/>
              </w:rPr>
              <w:t xml:space="preserve">Coordinador de Adquisiciones del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 xml:space="preserve">. </w:t>
            </w:r>
            <w:r w:rsidRPr="00A94FE2">
              <w:rPr>
                <w:color w:val="000000"/>
                <w:sz w:val="18"/>
                <w:szCs w:val="18"/>
                <w:lang w:eastAsia="en-US"/>
              </w:rPr>
              <w:t>Servicios de Salud Jalisco</w:t>
            </w:r>
          </w:p>
        </w:tc>
        <w:tc>
          <w:tcPr>
            <w:tcW w:w="1230" w:type="pct"/>
            <w:vAlign w:val="center"/>
          </w:tcPr>
          <w:p w14:paraId="6BA7DD6E" w14:textId="77777777" w:rsidR="00E86A9A" w:rsidRPr="00A94FE2" w:rsidRDefault="00E86A9A" w:rsidP="00F36B44">
            <w:pPr>
              <w:jc w:val="center"/>
              <w:rPr>
                <w:b/>
                <w:sz w:val="18"/>
                <w:szCs w:val="18"/>
              </w:rPr>
            </w:pPr>
          </w:p>
        </w:tc>
        <w:tc>
          <w:tcPr>
            <w:tcW w:w="1091" w:type="pct"/>
            <w:vAlign w:val="center"/>
          </w:tcPr>
          <w:p w14:paraId="21E6AF96" w14:textId="77777777" w:rsidR="00E86A9A" w:rsidRPr="00A94FE2" w:rsidRDefault="00E86A9A" w:rsidP="00F36B44">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714C4421" w:rsidR="00342A02" w:rsidRPr="004F368F" w:rsidRDefault="004F368F" w:rsidP="00F36B44">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12A60820" w:rsidR="00342A02" w:rsidRPr="00B90688" w:rsidRDefault="00342A02" w:rsidP="00F36B44">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w:t>
            </w:r>
            <w:r w:rsidR="00DE26A2" w:rsidRPr="0069463A">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42A02" w:rsidRPr="00A94FE2" w14:paraId="4D5D1050" w14:textId="77777777" w:rsidTr="00DE26A2">
        <w:trPr>
          <w:trHeight w:val="907"/>
        </w:trPr>
        <w:tc>
          <w:tcPr>
            <w:tcW w:w="1264" w:type="pct"/>
            <w:shd w:val="clear" w:color="auto" w:fill="auto"/>
            <w:vAlign w:val="center"/>
          </w:tcPr>
          <w:p w14:paraId="7AB51ABA" w14:textId="1A1BBBB9" w:rsidR="00342A02" w:rsidRPr="0069463A" w:rsidRDefault="00AE3324" w:rsidP="00F36B44">
            <w:pPr>
              <w:jc w:val="center"/>
              <w:rPr>
                <w:bCs/>
                <w:color w:val="000000"/>
                <w:sz w:val="18"/>
                <w:szCs w:val="18"/>
                <w:lang w:eastAsia="en-US"/>
              </w:rPr>
            </w:pPr>
            <w:r>
              <w:rPr>
                <w:bCs/>
                <w:color w:val="000000"/>
                <w:sz w:val="18"/>
                <w:szCs w:val="18"/>
                <w:lang w:eastAsia="en-US"/>
              </w:rPr>
              <w:t>Lic. Adrycel del Rocío Flores Santibáñez</w:t>
            </w:r>
          </w:p>
        </w:tc>
        <w:tc>
          <w:tcPr>
            <w:tcW w:w="1415" w:type="pct"/>
            <w:shd w:val="clear" w:color="auto" w:fill="auto"/>
            <w:vAlign w:val="center"/>
          </w:tcPr>
          <w:p w14:paraId="10CF3AD9" w14:textId="77777777" w:rsidR="00342A02" w:rsidRPr="00AE3324" w:rsidRDefault="00342A02" w:rsidP="00F36B44">
            <w:pPr>
              <w:jc w:val="center"/>
              <w:rPr>
                <w:bCs/>
                <w:color w:val="000000"/>
                <w:sz w:val="18"/>
                <w:szCs w:val="18"/>
                <w:lang w:eastAsia="en-US"/>
              </w:rPr>
            </w:pPr>
            <w:r w:rsidRPr="00AE3324">
              <w:rPr>
                <w:bCs/>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F36B44">
            <w:pPr>
              <w:jc w:val="center"/>
              <w:rPr>
                <w:b/>
                <w:sz w:val="18"/>
                <w:szCs w:val="18"/>
              </w:rPr>
            </w:pPr>
          </w:p>
        </w:tc>
        <w:tc>
          <w:tcPr>
            <w:tcW w:w="1091" w:type="pct"/>
            <w:vAlign w:val="center"/>
          </w:tcPr>
          <w:p w14:paraId="288D3CAA" w14:textId="77777777" w:rsidR="00342A02" w:rsidRPr="00A94FE2" w:rsidRDefault="00342A02" w:rsidP="00F36B44">
            <w:pPr>
              <w:jc w:val="center"/>
              <w:rPr>
                <w:b/>
                <w:sz w:val="18"/>
                <w:szCs w:val="18"/>
              </w:rPr>
            </w:pPr>
          </w:p>
        </w:tc>
      </w:tr>
      <w:tr w:rsidR="00AE3324" w:rsidRPr="00A94FE2" w14:paraId="1BA78F6F" w14:textId="77777777" w:rsidTr="00DE26A2">
        <w:trPr>
          <w:trHeight w:val="907"/>
        </w:trPr>
        <w:tc>
          <w:tcPr>
            <w:tcW w:w="1264" w:type="pct"/>
            <w:shd w:val="clear" w:color="auto" w:fill="auto"/>
            <w:vAlign w:val="center"/>
          </w:tcPr>
          <w:p w14:paraId="423FA82C" w14:textId="7030C9E0" w:rsidR="00AE3324" w:rsidRPr="00AE3324" w:rsidRDefault="00AE3324" w:rsidP="00AE3324">
            <w:pPr>
              <w:jc w:val="center"/>
              <w:rPr>
                <w:bCs/>
                <w:color w:val="000000"/>
                <w:sz w:val="18"/>
                <w:szCs w:val="18"/>
                <w:lang w:eastAsia="en-US"/>
              </w:rPr>
            </w:pPr>
            <w:r w:rsidRPr="00AE3324">
              <w:rPr>
                <w:bCs/>
                <w:color w:val="000000"/>
                <w:sz w:val="18"/>
                <w:szCs w:val="18"/>
                <w:lang w:eastAsia="en-US"/>
              </w:rPr>
              <w:t xml:space="preserve">Ing. Miguel Heriberto Rosas Zepeda </w:t>
            </w:r>
          </w:p>
        </w:tc>
        <w:tc>
          <w:tcPr>
            <w:tcW w:w="1415" w:type="pct"/>
            <w:shd w:val="clear" w:color="auto" w:fill="auto"/>
            <w:vAlign w:val="center"/>
          </w:tcPr>
          <w:p w14:paraId="1F2371F5" w14:textId="75FBDBB3" w:rsidR="00AE3324" w:rsidRPr="00AE3324" w:rsidRDefault="00AE3324" w:rsidP="00AE3324">
            <w:pPr>
              <w:jc w:val="center"/>
              <w:rPr>
                <w:bCs/>
                <w:color w:val="000000"/>
                <w:sz w:val="18"/>
                <w:szCs w:val="18"/>
                <w:lang w:eastAsia="en-US"/>
              </w:rPr>
            </w:pPr>
            <w:r w:rsidRPr="00AE3324">
              <w:rPr>
                <w:bCs/>
                <w:color w:val="000000"/>
                <w:sz w:val="18"/>
                <w:szCs w:val="18"/>
                <w:lang w:eastAsia="en-US"/>
              </w:rPr>
              <w:t>Ingeniero Biomédico del Hospital Regional De Tepatitlán De Morelos</w:t>
            </w:r>
          </w:p>
        </w:tc>
        <w:tc>
          <w:tcPr>
            <w:tcW w:w="1230" w:type="pct"/>
            <w:vAlign w:val="center"/>
          </w:tcPr>
          <w:p w14:paraId="2DD792E8" w14:textId="77777777" w:rsidR="00AE3324" w:rsidRPr="00A94FE2" w:rsidRDefault="00AE3324" w:rsidP="00F36B44">
            <w:pPr>
              <w:jc w:val="center"/>
              <w:rPr>
                <w:b/>
                <w:sz w:val="18"/>
                <w:szCs w:val="18"/>
              </w:rPr>
            </w:pPr>
          </w:p>
        </w:tc>
        <w:tc>
          <w:tcPr>
            <w:tcW w:w="1091" w:type="pct"/>
            <w:vAlign w:val="center"/>
          </w:tcPr>
          <w:p w14:paraId="422B8C06" w14:textId="77777777" w:rsidR="00AE3324" w:rsidRPr="00A94FE2" w:rsidRDefault="00AE3324" w:rsidP="00F36B44">
            <w:pPr>
              <w:jc w:val="center"/>
              <w:rPr>
                <w:b/>
                <w:sz w:val="18"/>
                <w:szCs w:val="18"/>
              </w:rPr>
            </w:pPr>
          </w:p>
        </w:tc>
      </w:tr>
    </w:tbl>
    <w:p w14:paraId="012E5692" w14:textId="77777777" w:rsidR="00064354" w:rsidRDefault="00064354" w:rsidP="00F36B44">
      <w:pPr>
        <w:rPr>
          <w:sz w:val="18"/>
          <w:szCs w:val="18"/>
        </w:rPr>
      </w:pPr>
    </w:p>
    <w:p w14:paraId="5ADBF1AE" w14:textId="77777777" w:rsidR="004E66B9" w:rsidRPr="004E66B9" w:rsidRDefault="004E66B9" w:rsidP="00F36B44">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Default="00906762" w:rsidP="00F36B44">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 xml:space="preserve">udiendo consultar el Aviso de Privacidad Integral de la </w:t>
      </w:r>
      <w:proofErr w:type="gramStart"/>
      <w:r w:rsidR="004E66B9" w:rsidRPr="004E66B9">
        <w:rPr>
          <w:color w:val="000000" w:themeColor="text1"/>
          <w:sz w:val="14"/>
          <w:szCs w:val="14"/>
        </w:rPr>
        <w:t>Secretaria</w:t>
      </w:r>
      <w:proofErr w:type="gramEnd"/>
      <w:r w:rsidR="004E66B9" w:rsidRPr="004E66B9">
        <w:rPr>
          <w:color w:val="000000" w:themeColor="text1"/>
          <w:sz w:val="14"/>
          <w:szCs w:val="14"/>
        </w:rPr>
        <w:t xml:space="preserve"> de Salud y Organismo Público Descentralizado Servicios de Salud Jalisco, en la siguiente liga: http//ssj.jalisco</w:t>
      </w: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822D" w14:textId="77777777" w:rsidR="000960E9" w:rsidRDefault="000960E9" w:rsidP="00DE35AE">
      <w:r>
        <w:separator/>
      </w:r>
    </w:p>
  </w:endnote>
  <w:endnote w:type="continuationSeparator" w:id="0">
    <w:p w14:paraId="0A16F2FD" w14:textId="77777777" w:rsidR="000960E9" w:rsidRDefault="000960E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E23578">
      <w:fldChar w:fldCharType="begin"/>
    </w:r>
    <w:r w:rsidR="00E23578">
      <w:instrText>NUMPAGES  \* Arabic  \* MERGEFORMAT</w:instrText>
    </w:r>
    <w:r w:rsidR="00E23578">
      <w:fldChar w:fldCharType="separate"/>
    </w:r>
    <w:r w:rsidRPr="00755DAE">
      <w:rPr>
        <w:noProof/>
        <w:sz w:val="24"/>
        <w:szCs w:val="24"/>
        <w:lang w:val="es-ES"/>
      </w:rPr>
      <w:t>23</w:t>
    </w:r>
    <w:r w:rsidR="00E23578">
      <w:rPr>
        <w:noProof/>
        <w:sz w:val="24"/>
        <w:szCs w:val="24"/>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76CD" w14:textId="77777777" w:rsidR="000960E9" w:rsidRDefault="000960E9" w:rsidP="00DE35AE">
      <w:r>
        <w:separator/>
      </w:r>
    </w:p>
  </w:footnote>
  <w:footnote w:type="continuationSeparator" w:id="0">
    <w:p w14:paraId="015D1A28" w14:textId="77777777" w:rsidR="000960E9" w:rsidRDefault="000960E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E23578">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2C96" w14:textId="74D5DA79" w:rsidR="00AE3324" w:rsidRPr="00AE3324" w:rsidRDefault="008C32F5" w:rsidP="00AE3324">
    <w:pPr>
      <w:pStyle w:val="Textoindependiente"/>
      <w:ind w:left="2410"/>
      <w:jc w:val="both"/>
      <w:rPr>
        <w:b/>
        <w:bCs/>
        <w:smallCaps/>
        <w:sz w:val="16"/>
        <w:szCs w:val="16"/>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E23578">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AE3324" w:rsidRPr="00AE3324">
      <w:rPr>
        <w:b/>
        <w:bCs/>
        <w:smallCaps/>
        <w:sz w:val="16"/>
        <w:szCs w:val="16"/>
      </w:rPr>
      <w:t>LICITACIÓN PÚBLICA LOCAL LSCC-028-2022</w:t>
    </w:r>
    <w:r w:rsidR="009B5575">
      <w:rPr>
        <w:b/>
        <w:bCs/>
        <w:smallCaps/>
        <w:sz w:val="16"/>
        <w:szCs w:val="16"/>
      </w:rPr>
      <w:t xml:space="preserve"> SEGUNDA VUELTA</w:t>
    </w:r>
    <w:r w:rsidR="00AE3324" w:rsidRPr="00AE3324">
      <w:rPr>
        <w:b/>
        <w:bCs/>
        <w:smallCaps/>
        <w:sz w:val="16"/>
        <w:szCs w:val="16"/>
      </w:rPr>
      <w:t xml:space="preserve"> SIN CONCURRENCIA DE COMITÉ</w:t>
    </w:r>
    <w:r w:rsidR="00AE3324">
      <w:rPr>
        <w:b/>
        <w:bCs/>
        <w:smallCaps/>
        <w:sz w:val="16"/>
        <w:szCs w:val="16"/>
      </w:rPr>
      <w:t xml:space="preserve"> </w:t>
    </w:r>
    <w:r w:rsidR="00AE3324" w:rsidRPr="00AE3324">
      <w:rPr>
        <w:b/>
        <w:bCs/>
        <w:smallCaps/>
        <w:sz w:val="16"/>
        <w:szCs w:val="16"/>
      </w:rPr>
      <w:t>“ADQUISICIÓN DE REFACCIONES Y ACCESORIOS MENORES DE EQUIPO E INSTRUMENTAL MÉDICO Y DE LABORATORIO PARA EL HOSPITAL REGIONAL DE TEPATITLÁN DE MORELOS.”</w:t>
    </w:r>
  </w:p>
  <w:p w14:paraId="36B562FD" w14:textId="77777777" w:rsidR="00AE3324" w:rsidRDefault="00AE3324" w:rsidP="00AE3324">
    <w:pPr>
      <w:pStyle w:val="Textoindependiente"/>
      <w:jc w:val="center"/>
      <w:rPr>
        <w:sz w:val="24"/>
        <w:szCs w:val="28"/>
      </w:rPr>
    </w:pPr>
  </w:p>
  <w:p w14:paraId="24043990" w14:textId="67A35E59" w:rsidR="008C32F5" w:rsidRDefault="008C32F5" w:rsidP="000116C6">
    <w:pPr>
      <w:pStyle w:val="Encabezado"/>
      <w:ind w:left="2268"/>
      <w:jc w:val="both"/>
      <w:rPr>
        <w:rFonts w:eastAsia="Century Gothic"/>
        <w:b/>
        <w:smallCaps/>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E23578">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39"/>
  </w:num>
  <w:num w:numId="5" w16cid:durableId="367531546">
    <w:abstractNumId w:val="45"/>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1"/>
  </w:num>
  <w:num w:numId="12" w16cid:durableId="1570577141">
    <w:abstractNumId w:val="44"/>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2"/>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6"/>
  </w:num>
  <w:num w:numId="36" w16cid:durableId="1768967798">
    <w:abstractNumId w:val="2"/>
  </w:num>
  <w:num w:numId="37" w16cid:durableId="1916865034">
    <w:abstractNumId w:val="38"/>
  </w:num>
  <w:num w:numId="38" w16cid:durableId="348652053">
    <w:abstractNumId w:val="1"/>
  </w:num>
  <w:num w:numId="39" w16cid:durableId="688336874">
    <w:abstractNumId w:val="43"/>
  </w:num>
  <w:num w:numId="40" w16cid:durableId="1568764330">
    <w:abstractNumId w:val="32"/>
  </w:num>
  <w:num w:numId="41" w16cid:durableId="364839752">
    <w:abstractNumId w:val="40"/>
  </w:num>
  <w:num w:numId="42" w16cid:durableId="144787138">
    <w:abstractNumId w:val="20"/>
  </w:num>
  <w:num w:numId="43" w16cid:durableId="701709311">
    <w:abstractNumId w:val="21"/>
  </w:num>
  <w:num w:numId="44" w16cid:durableId="1870414506">
    <w:abstractNumId w:val="33"/>
  </w:num>
  <w:num w:numId="45" w16cid:durableId="613756764">
    <w:abstractNumId w:val="37"/>
  </w:num>
  <w:num w:numId="46" w16cid:durableId="158036864">
    <w:abstractNumId w:val="4"/>
  </w:num>
  <w:num w:numId="47" w16cid:durableId="8200028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3578"/>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3420"/>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2</cp:revision>
  <cp:lastPrinted>2022-09-05T18:49:00Z</cp:lastPrinted>
  <dcterms:created xsi:type="dcterms:W3CDTF">2022-09-29T19:38:00Z</dcterms:created>
  <dcterms:modified xsi:type="dcterms:W3CDTF">2022-09-29T19:38:00Z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