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4A426" w14:textId="77777777" w:rsidR="00B661AA" w:rsidRPr="00B661AA" w:rsidRDefault="00903312" w:rsidP="009001D3">
      <w:pPr>
        <w:spacing w:after="100" w:afterAutospacing="1"/>
        <w:ind w:left="1474"/>
        <w:jc w:val="center"/>
        <w:rPr>
          <w:b/>
          <w:sz w:val="24"/>
        </w:rPr>
      </w:pPr>
      <w:r>
        <w:rPr>
          <w:b/>
          <w:sz w:val="24"/>
        </w:rPr>
        <w:t>LINEAMIENTOS</w:t>
      </w:r>
      <w:r w:rsidR="00B661AA" w:rsidRPr="00B661AA">
        <w:rPr>
          <w:b/>
          <w:sz w:val="24"/>
        </w:rPr>
        <w:t xml:space="preserve"> DE OPERACIÓN</w:t>
      </w:r>
    </w:p>
    <w:p w14:paraId="5A9A343F" w14:textId="4546489A" w:rsidR="00B661AA" w:rsidRPr="005E1007" w:rsidRDefault="00B661AA" w:rsidP="009001D3">
      <w:pPr>
        <w:spacing w:after="100" w:afterAutospacing="1"/>
        <w:ind w:left="1474"/>
        <w:jc w:val="center"/>
        <w:rPr>
          <w:b/>
          <w:sz w:val="24"/>
          <w:szCs w:val="24"/>
        </w:rPr>
      </w:pPr>
      <w:r w:rsidRPr="00455F89">
        <w:rPr>
          <w:b/>
          <w:sz w:val="24"/>
          <w:szCs w:val="24"/>
        </w:rPr>
        <w:t>"</w:t>
      </w:r>
      <w:r w:rsidR="001B74A2" w:rsidRPr="00455F89">
        <w:rPr>
          <w:rFonts w:ascii="Arial" w:eastAsia="Arial Unicode MS" w:hAnsi="Arial" w:cs="Arial"/>
          <w:b/>
          <w:caps/>
          <w:bdr w:val="nil"/>
          <w:lang w:val="es-ES"/>
        </w:rPr>
        <w:t xml:space="preserve"> Proyecto fortalecimiento de identidad marca y comercializacion de los productos de jalisco a traves de modulos de comercios moviles, a destinarse en diversos municipios del estado de jalisco 20</w:t>
      </w:r>
      <w:r w:rsidR="003E6D7F">
        <w:rPr>
          <w:rFonts w:ascii="Arial" w:eastAsia="Arial Unicode MS" w:hAnsi="Arial" w:cs="Arial"/>
          <w:b/>
          <w:caps/>
          <w:bdr w:val="nil"/>
          <w:lang w:val="es-ES"/>
        </w:rPr>
        <w:t>20</w:t>
      </w:r>
      <w:r w:rsidRPr="00455F89">
        <w:rPr>
          <w:b/>
          <w:sz w:val="24"/>
          <w:szCs w:val="24"/>
        </w:rPr>
        <w:t>"</w:t>
      </w:r>
    </w:p>
    <w:p w14:paraId="68D34B32" w14:textId="567DE2C6" w:rsidR="00C35A7D" w:rsidRPr="00A03250" w:rsidRDefault="00B661AA" w:rsidP="009001D3">
      <w:pPr>
        <w:spacing w:after="100" w:afterAutospacing="1"/>
        <w:ind w:left="1474"/>
        <w:jc w:val="center"/>
        <w:rPr>
          <w:b/>
          <w:sz w:val="24"/>
        </w:rPr>
      </w:pPr>
      <w:r w:rsidRPr="00B661AA">
        <w:rPr>
          <w:b/>
          <w:sz w:val="24"/>
        </w:rPr>
        <w:t>EJERCICIO 20</w:t>
      </w:r>
      <w:r w:rsidR="003E6D7F">
        <w:rPr>
          <w:b/>
          <w:sz w:val="24"/>
        </w:rPr>
        <w:t>20</w:t>
      </w:r>
    </w:p>
    <w:p w14:paraId="0CF8B61A" w14:textId="77777777" w:rsidR="00B661AA" w:rsidRPr="00B661AA" w:rsidRDefault="00B661AA" w:rsidP="009001D3">
      <w:pPr>
        <w:spacing w:after="100" w:afterAutospacing="1"/>
        <w:ind w:left="1474"/>
        <w:jc w:val="both"/>
        <w:rPr>
          <w:b/>
          <w:sz w:val="18"/>
        </w:rPr>
      </w:pPr>
      <w:r w:rsidRPr="00B661AA">
        <w:rPr>
          <w:b/>
          <w:sz w:val="18"/>
        </w:rPr>
        <w:t>SECCIÓN I. PARTICULARIDADES DEL PROGRAMA</w:t>
      </w:r>
    </w:p>
    <w:p w14:paraId="3C6EBD5E" w14:textId="77777777" w:rsidR="00B661AA" w:rsidRPr="00B661AA" w:rsidRDefault="00B661AA" w:rsidP="009001D3">
      <w:pPr>
        <w:spacing w:after="100" w:afterAutospacing="1"/>
        <w:ind w:left="1474"/>
        <w:jc w:val="both"/>
        <w:rPr>
          <w:b/>
          <w:sz w:val="18"/>
        </w:rPr>
      </w:pPr>
      <w:r w:rsidRPr="00B661AA">
        <w:rPr>
          <w:b/>
          <w:sz w:val="18"/>
        </w:rPr>
        <w:t>1. FUNDAMENTACIÓN Y MOTIVACIÓN JURÍDICA</w:t>
      </w:r>
    </w:p>
    <w:p w14:paraId="7F638248" w14:textId="704AC83F" w:rsidR="00B661AA" w:rsidRPr="00B661AA" w:rsidRDefault="00B661AA" w:rsidP="009001D3">
      <w:pPr>
        <w:spacing w:after="100" w:afterAutospacing="1"/>
        <w:ind w:left="1474"/>
        <w:jc w:val="both"/>
        <w:rPr>
          <w:sz w:val="18"/>
        </w:rPr>
      </w:pPr>
      <w:r w:rsidRPr="00B661AA">
        <w:rPr>
          <w:sz w:val="18"/>
        </w:rPr>
        <w:t xml:space="preserve"> EL SUBCOMITE TECNICO ESTATAL DEL </w:t>
      </w:r>
      <w:r w:rsidR="00455F89">
        <w:rPr>
          <w:sz w:val="18"/>
        </w:rPr>
        <w:t>FIDEICOMISO DE LA ALIANZA PARA EL CAMPO EN EL ESTADO DE JALISCO</w:t>
      </w:r>
      <w:r w:rsidRPr="00B661AA">
        <w:rPr>
          <w:sz w:val="18"/>
        </w:rPr>
        <w:t xml:space="preserve">, con fundamento en lo dispuesto por los artículos 2, 3 fracción II, 4 fracciones I y IV, 5 fracciones I, IV, V, VI, X, XII, XIII, XIV, XV, 6, 8, 11 numeral 1 y 2 fracción III, 12, 13, 14, 15 fracciones I, IV, V, VI, VIII, IX, X y XI, 16 fracción VI, 22, 63, 68, 87, 88 y 89 de la Ley Orgánica del Poder Ejecutivo del Estado de Jalisco; artículos 21 y 22 de la Ley de Desarrollo Rural Sustentable del Estado de Jalisco; así como lo dispuesto en el </w:t>
      </w:r>
      <w:r w:rsidRPr="00455F89">
        <w:rPr>
          <w:sz w:val="18"/>
        </w:rPr>
        <w:t xml:space="preserve">Acuerdo Delegatorio de fecha 06 de diciembre de 2018, </w:t>
      </w:r>
      <w:r w:rsidR="00385D5B" w:rsidRPr="00385D5B">
        <w:rPr>
          <w:sz w:val="18"/>
        </w:rPr>
        <w:t>artículo 1</w:t>
      </w:r>
      <w:r w:rsidR="003E6D7F">
        <w:rPr>
          <w:sz w:val="18"/>
        </w:rPr>
        <w:t>9</w:t>
      </w:r>
      <w:r w:rsidR="00385D5B" w:rsidRPr="00385D5B">
        <w:rPr>
          <w:sz w:val="18"/>
        </w:rPr>
        <w:t xml:space="preserve"> del Decreto número 27</w:t>
      </w:r>
      <w:r w:rsidR="003E6D7F">
        <w:rPr>
          <w:sz w:val="18"/>
        </w:rPr>
        <w:t>785</w:t>
      </w:r>
      <w:r w:rsidR="00385D5B" w:rsidRPr="00385D5B">
        <w:rPr>
          <w:sz w:val="18"/>
        </w:rPr>
        <w:t>/LXII/1</w:t>
      </w:r>
      <w:r w:rsidR="003E6D7F">
        <w:rPr>
          <w:sz w:val="18"/>
        </w:rPr>
        <w:t>9</w:t>
      </w:r>
      <w:r w:rsidRPr="00385D5B">
        <w:rPr>
          <w:sz w:val="18"/>
        </w:rPr>
        <w:t xml:space="preserve"> que contiene el Presupuesto de Egresos del Gobierno del Estado de Jalisco para el año </w:t>
      </w:r>
      <w:r w:rsidR="00385D5B" w:rsidRPr="00385D5B">
        <w:rPr>
          <w:sz w:val="18"/>
        </w:rPr>
        <w:t>20</w:t>
      </w:r>
      <w:r w:rsidR="003E6D7F">
        <w:rPr>
          <w:sz w:val="18"/>
        </w:rPr>
        <w:t>20</w:t>
      </w:r>
      <w:r w:rsidRPr="00385D5B">
        <w:rPr>
          <w:sz w:val="18"/>
        </w:rPr>
        <w:t>, y Acuerdo 0</w:t>
      </w:r>
      <w:r w:rsidR="003E6D7F">
        <w:rPr>
          <w:sz w:val="18"/>
        </w:rPr>
        <w:t>13</w:t>
      </w:r>
      <w:r w:rsidRPr="00385D5B">
        <w:rPr>
          <w:sz w:val="18"/>
        </w:rPr>
        <w:t>/</w:t>
      </w:r>
      <w:r w:rsidR="003E6D7F">
        <w:rPr>
          <w:sz w:val="18"/>
        </w:rPr>
        <w:t>20</w:t>
      </w:r>
      <w:r w:rsidRPr="00385D5B">
        <w:rPr>
          <w:sz w:val="18"/>
        </w:rPr>
        <w:t xml:space="preserve"> tomado por el Comité Técnico Estatal</w:t>
      </w:r>
      <w:r w:rsidRPr="00840058">
        <w:rPr>
          <w:sz w:val="18"/>
        </w:rPr>
        <w:t xml:space="preserve"> del Fideicomiso de la Alianza para el Campo en el Estado de Jalisco </w:t>
      </w:r>
      <w:r w:rsidR="00840058" w:rsidRPr="00840058">
        <w:rPr>
          <w:sz w:val="18"/>
        </w:rPr>
        <w:t xml:space="preserve">mediante </w:t>
      </w:r>
      <w:r w:rsidRPr="00840058">
        <w:rPr>
          <w:sz w:val="18"/>
        </w:rPr>
        <w:t xml:space="preserve">sesión </w:t>
      </w:r>
      <w:r w:rsidR="003E6D7F">
        <w:rPr>
          <w:sz w:val="18"/>
        </w:rPr>
        <w:t>extra</w:t>
      </w:r>
      <w:r w:rsidR="00840058" w:rsidRPr="00840058">
        <w:rPr>
          <w:sz w:val="18"/>
        </w:rPr>
        <w:t xml:space="preserve">ordinaria </w:t>
      </w:r>
      <w:r w:rsidRPr="00840058">
        <w:rPr>
          <w:sz w:val="18"/>
        </w:rPr>
        <w:t xml:space="preserve">de fecha </w:t>
      </w:r>
      <w:r w:rsidR="003E6D7F">
        <w:rPr>
          <w:sz w:val="18"/>
        </w:rPr>
        <w:t>24</w:t>
      </w:r>
      <w:r w:rsidRPr="00840058">
        <w:rPr>
          <w:sz w:val="18"/>
        </w:rPr>
        <w:t xml:space="preserve"> de </w:t>
      </w:r>
      <w:r w:rsidR="003E6D7F">
        <w:rPr>
          <w:sz w:val="18"/>
        </w:rPr>
        <w:t>abril</w:t>
      </w:r>
      <w:r w:rsidRPr="00840058">
        <w:rPr>
          <w:sz w:val="18"/>
        </w:rPr>
        <w:t xml:space="preserve"> del 20</w:t>
      </w:r>
      <w:r w:rsidR="003E6D7F">
        <w:rPr>
          <w:sz w:val="18"/>
        </w:rPr>
        <w:t>20</w:t>
      </w:r>
      <w:r w:rsidR="001B74A2">
        <w:rPr>
          <w:sz w:val="18"/>
        </w:rPr>
        <w:t>.</w:t>
      </w:r>
    </w:p>
    <w:p w14:paraId="2789FAC5" w14:textId="77777777" w:rsidR="00B661AA" w:rsidRDefault="00B661AA" w:rsidP="009001D3">
      <w:pPr>
        <w:spacing w:after="100" w:afterAutospacing="1"/>
        <w:ind w:left="1474"/>
        <w:jc w:val="center"/>
        <w:rPr>
          <w:sz w:val="18"/>
        </w:rPr>
      </w:pPr>
      <w:r w:rsidRPr="00B661AA">
        <w:rPr>
          <w:sz w:val="18"/>
        </w:rPr>
        <w:t>C O N S I D E R A N D O:</w:t>
      </w:r>
    </w:p>
    <w:p w14:paraId="73661FB8" w14:textId="15E3570F" w:rsidR="00B661AA" w:rsidRPr="00B661AA" w:rsidRDefault="00B661AA" w:rsidP="009001D3">
      <w:pPr>
        <w:spacing w:after="100" w:afterAutospacing="1"/>
        <w:ind w:left="1474"/>
        <w:jc w:val="both"/>
        <w:rPr>
          <w:sz w:val="18"/>
        </w:rPr>
      </w:pPr>
      <w:r w:rsidRPr="00B661AA">
        <w:rPr>
          <w:sz w:val="18"/>
        </w:rPr>
        <w:t>I.-De conformidad con lo establecido en</w:t>
      </w:r>
      <w:r w:rsidR="00840058">
        <w:rPr>
          <w:sz w:val="18"/>
        </w:rPr>
        <w:t xml:space="preserve"> los</w:t>
      </w:r>
      <w:r w:rsidRPr="00B661AA">
        <w:rPr>
          <w:sz w:val="18"/>
        </w:rPr>
        <w:t xml:space="preserve"> artículos 7 fracciones I, III, y VII y 8 de la Ley de Desarrollo Social para el Estado de Jalisco</w:t>
      </w:r>
      <w:r w:rsidR="00840058">
        <w:rPr>
          <w:sz w:val="18"/>
        </w:rPr>
        <w:t>,</w:t>
      </w:r>
      <w:r w:rsidRPr="00B661AA">
        <w:rPr>
          <w:sz w:val="18"/>
        </w:rPr>
        <w:t xml:space="preserve"> el Gobierno del Estado de Jalisco y los Gobiernos Municipales, deberán cumplir y hacer cumplir con los derechos sociales en todas sus funciones y actividades, así con ello garantizar los derechos a la salud; el derecho a la alimentación y nutrición adecuada, así como el derecho a la equidad y la igualdad.</w:t>
      </w:r>
    </w:p>
    <w:p w14:paraId="55E9C54D" w14:textId="137F691F" w:rsidR="000768EF" w:rsidRPr="0075230E" w:rsidRDefault="00B661AA" w:rsidP="0075230E">
      <w:pPr>
        <w:spacing w:after="100" w:afterAutospacing="1"/>
        <w:ind w:left="1474"/>
        <w:jc w:val="both"/>
        <w:rPr>
          <w:sz w:val="18"/>
        </w:rPr>
      </w:pPr>
      <w:r w:rsidRPr="00B661AA">
        <w:rPr>
          <w:sz w:val="18"/>
        </w:rPr>
        <w:t>Tomando en cuenta las consideraciones antes señaladas, así como los fundamentos jurídicos indicados, por este conducto se expiden los Lineamientos del Proyecto</w:t>
      </w:r>
      <w:r w:rsidR="001B74A2">
        <w:rPr>
          <w:sz w:val="18"/>
        </w:rPr>
        <w:t xml:space="preserve"> Fortalecimiento de </w:t>
      </w:r>
      <w:r w:rsidR="0075230E">
        <w:rPr>
          <w:sz w:val="18"/>
        </w:rPr>
        <w:t>I</w:t>
      </w:r>
      <w:r w:rsidR="001B74A2">
        <w:rPr>
          <w:sz w:val="18"/>
        </w:rPr>
        <w:t xml:space="preserve">dentidad </w:t>
      </w:r>
      <w:r w:rsidR="0075230E">
        <w:rPr>
          <w:sz w:val="18"/>
        </w:rPr>
        <w:t>M</w:t>
      </w:r>
      <w:r w:rsidR="001B74A2">
        <w:rPr>
          <w:sz w:val="18"/>
        </w:rPr>
        <w:t xml:space="preserve">arca y </w:t>
      </w:r>
      <w:r w:rsidR="0075230E">
        <w:rPr>
          <w:sz w:val="18"/>
        </w:rPr>
        <w:t>C</w:t>
      </w:r>
      <w:r w:rsidR="001B74A2">
        <w:rPr>
          <w:sz w:val="18"/>
        </w:rPr>
        <w:t xml:space="preserve">omercialización de los </w:t>
      </w:r>
      <w:r w:rsidR="0075230E">
        <w:rPr>
          <w:sz w:val="18"/>
        </w:rPr>
        <w:t>P</w:t>
      </w:r>
      <w:r w:rsidR="001B74A2">
        <w:rPr>
          <w:sz w:val="18"/>
        </w:rPr>
        <w:t>roductos de Jalisco a través de módulos de comercios móviles, a destinarse en diversos Municipios del Estado de Jalisco 20</w:t>
      </w:r>
      <w:r w:rsidR="003E6D7F">
        <w:rPr>
          <w:sz w:val="18"/>
        </w:rPr>
        <w:t>20</w:t>
      </w:r>
      <w:r w:rsidRPr="00B661AA">
        <w:rPr>
          <w:sz w:val="18"/>
        </w:rPr>
        <w:t>,</w:t>
      </w:r>
      <w:r w:rsidR="001B74A2">
        <w:rPr>
          <w:sz w:val="18"/>
        </w:rPr>
        <w:t xml:space="preserve"> mismo</w:t>
      </w:r>
      <w:r w:rsidRPr="00B661AA">
        <w:rPr>
          <w:sz w:val="18"/>
        </w:rPr>
        <w:t xml:space="preserve"> que será implementado por </w:t>
      </w:r>
      <w:r w:rsidR="0075230E">
        <w:rPr>
          <w:sz w:val="18"/>
        </w:rPr>
        <w:t xml:space="preserve">la Secretaría de Agricultura y Desarrollo Rural del Estado de Jalisco, con recursos administrados por el </w:t>
      </w:r>
      <w:r w:rsidRPr="00B661AA">
        <w:rPr>
          <w:sz w:val="18"/>
        </w:rPr>
        <w:t xml:space="preserve"> Subcomité Técnico Estatal del </w:t>
      </w:r>
      <w:r w:rsidR="0075230E">
        <w:rPr>
          <w:sz w:val="18"/>
        </w:rPr>
        <w:t>Fideicomiso de la Alianza para el Campo en Estado de Jalisco</w:t>
      </w:r>
      <w:r w:rsidR="001B74A2">
        <w:rPr>
          <w:sz w:val="18"/>
        </w:rPr>
        <w:t xml:space="preserve"> </w:t>
      </w:r>
      <w:r w:rsidR="0075230E">
        <w:rPr>
          <w:sz w:val="18"/>
        </w:rPr>
        <w:t>durante</w:t>
      </w:r>
      <w:r w:rsidR="001B74A2">
        <w:rPr>
          <w:sz w:val="18"/>
        </w:rPr>
        <w:t xml:space="preserve"> el ejercicio fiscal 20</w:t>
      </w:r>
      <w:r w:rsidR="003E6D7F">
        <w:rPr>
          <w:sz w:val="18"/>
        </w:rPr>
        <w:t>20</w:t>
      </w:r>
      <w:r w:rsidRPr="00B661AA">
        <w:rPr>
          <w:sz w:val="18"/>
        </w:rPr>
        <w:t>.</w:t>
      </w:r>
    </w:p>
    <w:p w14:paraId="044304DA" w14:textId="77777777" w:rsidR="00B661AA" w:rsidRPr="00B661AA" w:rsidRDefault="00B661AA" w:rsidP="009001D3">
      <w:pPr>
        <w:spacing w:after="100" w:afterAutospacing="1"/>
        <w:ind w:left="1474"/>
        <w:jc w:val="both"/>
        <w:rPr>
          <w:b/>
          <w:sz w:val="18"/>
        </w:rPr>
      </w:pPr>
      <w:r w:rsidRPr="00B661AA">
        <w:rPr>
          <w:b/>
          <w:sz w:val="18"/>
        </w:rPr>
        <w:t>2. ANTECEDENTES</w:t>
      </w:r>
    </w:p>
    <w:p w14:paraId="1A1DC590" w14:textId="77BEA131" w:rsidR="00C35A7D" w:rsidRDefault="001B74A2" w:rsidP="009001D3">
      <w:pPr>
        <w:spacing w:after="100" w:afterAutospacing="1"/>
        <w:ind w:left="1474"/>
        <w:jc w:val="both"/>
        <w:rPr>
          <w:sz w:val="18"/>
        </w:rPr>
      </w:pPr>
      <w:r>
        <w:rPr>
          <w:sz w:val="18"/>
        </w:rPr>
        <w:t>L</w:t>
      </w:r>
      <w:r w:rsidR="00B661AA" w:rsidRPr="00B661AA">
        <w:rPr>
          <w:sz w:val="18"/>
        </w:rPr>
        <w:t xml:space="preserve">a Secretaría de Agricultura y Desarrollo Rural por conducto del Subcomité Técnico Estatal del </w:t>
      </w:r>
      <w:r w:rsidR="0075230E">
        <w:rPr>
          <w:sz w:val="18"/>
        </w:rPr>
        <w:t>Fideicomiso de la Alianza para el Campo en Estado de Jalisco</w:t>
      </w:r>
      <w:r w:rsidR="00B661AA" w:rsidRPr="00B661AA">
        <w:rPr>
          <w:sz w:val="18"/>
        </w:rPr>
        <w:t>, implementa el presente Proyecto</w:t>
      </w:r>
      <w:r>
        <w:rPr>
          <w:sz w:val="18"/>
        </w:rPr>
        <w:t xml:space="preserve">: Fortalecimiento de </w:t>
      </w:r>
      <w:r w:rsidR="0075230E">
        <w:rPr>
          <w:sz w:val="18"/>
        </w:rPr>
        <w:t>I</w:t>
      </w:r>
      <w:r>
        <w:rPr>
          <w:sz w:val="18"/>
        </w:rPr>
        <w:t xml:space="preserve">dentidad </w:t>
      </w:r>
      <w:r w:rsidR="0075230E">
        <w:rPr>
          <w:sz w:val="18"/>
        </w:rPr>
        <w:t>M</w:t>
      </w:r>
      <w:r>
        <w:rPr>
          <w:sz w:val="18"/>
        </w:rPr>
        <w:t xml:space="preserve">arca y </w:t>
      </w:r>
      <w:r w:rsidR="0075230E">
        <w:rPr>
          <w:sz w:val="18"/>
        </w:rPr>
        <w:t>C</w:t>
      </w:r>
      <w:r>
        <w:rPr>
          <w:sz w:val="18"/>
        </w:rPr>
        <w:t xml:space="preserve">omercialización de los </w:t>
      </w:r>
      <w:r w:rsidR="0075230E">
        <w:rPr>
          <w:sz w:val="18"/>
        </w:rPr>
        <w:t>P</w:t>
      </w:r>
      <w:r>
        <w:rPr>
          <w:sz w:val="18"/>
        </w:rPr>
        <w:t>roductos de Jalisco a través de módulos de comercios móviles, a destinarse en diversos Municipios del Estado de Jalisco 20</w:t>
      </w:r>
      <w:r w:rsidR="003E6D7F">
        <w:rPr>
          <w:sz w:val="18"/>
        </w:rPr>
        <w:t>20</w:t>
      </w:r>
      <w:r w:rsidR="00B661AA" w:rsidRPr="00B661AA">
        <w:rPr>
          <w:sz w:val="18"/>
        </w:rPr>
        <w:t xml:space="preserve">, el cual es la </w:t>
      </w:r>
      <w:r w:rsidR="003E6D7F">
        <w:rPr>
          <w:sz w:val="18"/>
        </w:rPr>
        <w:t>segunda etapa que se implementa para llevar</w:t>
      </w:r>
      <w:r w:rsidR="00B661AA" w:rsidRPr="00B661AA">
        <w:rPr>
          <w:sz w:val="18"/>
        </w:rPr>
        <w:t xml:space="preserve"> a cabo </w:t>
      </w:r>
      <w:r w:rsidR="003E6D7F">
        <w:rPr>
          <w:sz w:val="18"/>
        </w:rPr>
        <w:t>el mejoramiento</w:t>
      </w:r>
      <w:r w:rsidR="00B661AA" w:rsidRPr="00B661AA">
        <w:rPr>
          <w:sz w:val="18"/>
        </w:rPr>
        <w:t xml:space="preserve"> </w:t>
      </w:r>
      <w:r w:rsidR="003E6D7F">
        <w:rPr>
          <w:sz w:val="18"/>
        </w:rPr>
        <w:t xml:space="preserve">de las </w:t>
      </w:r>
      <w:r w:rsidR="00B661AA" w:rsidRPr="00B661AA">
        <w:rPr>
          <w:sz w:val="18"/>
        </w:rPr>
        <w:t>condiciones económicas de los municipios.</w:t>
      </w:r>
    </w:p>
    <w:p w14:paraId="45B05108" w14:textId="4D8F9531" w:rsidR="0075230E" w:rsidRDefault="0075230E" w:rsidP="009001D3">
      <w:pPr>
        <w:spacing w:after="100" w:afterAutospacing="1"/>
        <w:ind w:left="1474"/>
        <w:jc w:val="both"/>
        <w:rPr>
          <w:sz w:val="18"/>
        </w:rPr>
      </w:pPr>
    </w:p>
    <w:p w14:paraId="185B623A" w14:textId="77777777" w:rsidR="00840058" w:rsidRPr="009001D3" w:rsidRDefault="00840058" w:rsidP="009001D3">
      <w:pPr>
        <w:spacing w:after="100" w:afterAutospacing="1"/>
        <w:ind w:left="1474"/>
        <w:jc w:val="both"/>
        <w:rPr>
          <w:sz w:val="18"/>
        </w:rPr>
      </w:pPr>
    </w:p>
    <w:p w14:paraId="0330D8CB" w14:textId="77777777" w:rsidR="00B661AA" w:rsidRPr="00B661AA" w:rsidRDefault="00B661AA" w:rsidP="009001D3">
      <w:pPr>
        <w:spacing w:after="100" w:afterAutospacing="1"/>
        <w:ind w:left="1474"/>
        <w:jc w:val="both"/>
        <w:rPr>
          <w:b/>
          <w:sz w:val="18"/>
        </w:rPr>
      </w:pPr>
      <w:r w:rsidRPr="00B661AA">
        <w:rPr>
          <w:b/>
          <w:sz w:val="18"/>
        </w:rPr>
        <w:t>3. DESCRIPCIÓN DEL PROBLEMA PÚBLICO Y LA INTERVENCIÓN</w:t>
      </w:r>
    </w:p>
    <w:p w14:paraId="472EFF2F" w14:textId="04D4145B" w:rsidR="00D56BE9" w:rsidRDefault="00B661AA" w:rsidP="00D56BE9">
      <w:pPr>
        <w:spacing w:after="100" w:afterAutospacing="1"/>
        <w:ind w:left="1474"/>
        <w:jc w:val="both"/>
        <w:rPr>
          <w:sz w:val="18"/>
        </w:rPr>
      </w:pPr>
      <w:r w:rsidRPr="00B661AA">
        <w:rPr>
          <w:sz w:val="18"/>
        </w:rPr>
        <w:t>Descripción del problema público</w:t>
      </w:r>
      <w:r w:rsidR="00840058">
        <w:rPr>
          <w:sz w:val="18"/>
        </w:rPr>
        <w:t>.</w:t>
      </w:r>
    </w:p>
    <w:p w14:paraId="17F1E57B" w14:textId="3E5E6AAB" w:rsidR="00B661AA" w:rsidRPr="00B661AA" w:rsidRDefault="00B661AA" w:rsidP="00D56BE9">
      <w:pPr>
        <w:spacing w:after="100" w:afterAutospacing="1"/>
        <w:ind w:left="1474"/>
        <w:jc w:val="both"/>
        <w:rPr>
          <w:sz w:val="18"/>
        </w:rPr>
      </w:pPr>
      <w:r w:rsidRPr="00B661AA">
        <w:rPr>
          <w:sz w:val="18"/>
        </w:rPr>
        <w:t>El problema que se presenta es la pérdida de empleos y de ingresos de los habitantes de los municipi</w:t>
      </w:r>
      <w:r w:rsidR="008166A0">
        <w:rPr>
          <w:sz w:val="18"/>
        </w:rPr>
        <w:t>os del Estado</w:t>
      </w:r>
      <w:r w:rsidRPr="00B661AA">
        <w:rPr>
          <w:sz w:val="18"/>
        </w:rPr>
        <w:t>.</w:t>
      </w:r>
    </w:p>
    <w:p w14:paraId="35FD5E8A" w14:textId="571D8CE5" w:rsidR="00B661AA" w:rsidRPr="00B661AA" w:rsidRDefault="00B661AA" w:rsidP="009001D3">
      <w:pPr>
        <w:spacing w:after="100" w:afterAutospacing="1"/>
        <w:ind w:left="1474"/>
        <w:jc w:val="both"/>
        <w:rPr>
          <w:sz w:val="18"/>
        </w:rPr>
      </w:pPr>
      <w:r w:rsidRPr="00B661AA">
        <w:rPr>
          <w:sz w:val="18"/>
        </w:rPr>
        <w:t xml:space="preserve">Esta </w:t>
      </w:r>
      <w:r w:rsidR="007B2D6C" w:rsidRPr="00B661AA">
        <w:rPr>
          <w:sz w:val="18"/>
        </w:rPr>
        <w:t>pérdida</w:t>
      </w:r>
      <w:r w:rsidRPr="00B661AA">
        <w:rPr>
          <w:sz w:val="18"/>
        </w:rPr>
        <w:t xml:space="preserve"> de empleos ocasiona la disminución en la producción y la disminución en el ingreso de las empresas y negocios</w:t>
      </w:r>
      <w:r w:rsidR="008166A0">
        <w:rPr>
          <w:sz w:val="18"/>
        </w:rPr>
        <w:t xml:space="preserve"> familiares</w:t>
      </w:r>
      <w:r w:rsidR="00840058">
        <w:rPr>
          <w:sz w:val="18"/>
        </w:rPr>
        <w:t>,</w:t>
      </w:r>
      <w:r w:rsidRPr="00B661AA">
        <w:rPr>
          <w:sz w:val="18"/>
        </w:rPr>
        <w:t xml:space="preserve"> que pone en riesgo su permanencia en el mercado formal e informal.</w:t>
      </w:r>
    </w:p>
    <w:p w14:paraId="5420ADEF" w14:textId="23B322FB" w:rsidR="00B661AA" w:rsidRPr="00B661AA" w:rsidRDefault="00B661AA" w:rsidP="009001D3">
      <w:pPr>
        <w:spacing w:after="100" w:afterAutospacing="1"/>
        <w:ind w:left="1474"/>
        <w:jc w:val="both"/>
        <w:rPr>
          <w:sz w:val="18"/>
        </w:rPr>
      </w:pPr>
      <w:r w:rsidRPr="00B661AA">
        <w:rPr>
          <w:sz w:val="18"/>
        </w:rPr>
        <w:t>Descripción de la intervención</w:t>
      </w:r>
      <w:r w:rsidR="00840058">
        <w:rPr>
          <w:sz w:val="18"/>
        </w:rPr>
        <w:t>.</w:t>
      </w:r>
    </w:p>
    <w:p w14:paraId="04BD8B3C" w14:textId="55CA1742" w:rsidR="00B661AA" w:rsidRPr="00B661AA" w:rsidRDefault="00B661AA" w:rsidP="009001D3">
      <w:pPr>
        <w:spacing w:after="100" w:afterAutospacing="1"/>
        <w:ind w:left="1474"/>
        <w:jc w:val="both"/>
        <w:rPr>
          <w:sz w:val="18"/>
        </w:rPr>
      </w:pPr>
      <w:r w:rsidRPr="00B661AA">
        <w:rPr>
          <w:sz w:val="18"/>
        </w:rPr>
        <w:t>Es por ello, que la Secretaría de Agricultura y Desarrollo Rural del Estado de Jalisco, para mejorar la actividad económica en el Estado pretende otorgar apoyos  a los municipios para ser entregad</w:t>
      </w:r>
      <w:r w:rsidR="008166A0">
        <w:rPr>
          <w:sz w:val="18"/>
        </w:rPr>
        <w:t xml:space="preserve">os a las personas y </w:t>
      </w:r>
      <w:r w:rsidRPr="00B661AA">
        <w:rPr>
          <w:sz w:val="18"/>
        </w:rPr>
        <w:t>dar dinamismo a las actividades y sectores Jaliscienses relacionadas con el sector Agropecuario, Acuícola y Pesquero.</w:t>
      </w:r>
    </w:p>
    <w:p w14:paraId="46F7428D" w14:textId="7100787A" w:rsidR="000768EF" w:rsidRPr="00B661AA" w:rsidRDefault="00B661AA" w:rsidP="00D56BE9">
      <w:pPr>
        <w:spacing w:after="100" w:afterAutospacing="1"/>
        <w:ind w:left="1474"/>
        <w:jc w:val="both"/>
        <w:rPr>
          <w:sz w:val="18"/>
        </w:rPr>
      </w:pPr>
      <w:r w:rsidRPr="00B661AA">
        <w:rPr>
          <w:sz w:val="18"/>
        </w:rPr>
        <w:t>El Programa va a permitir que los municipios alien</w:t>
      </w:r>
      <w:r w:rsidR="008166A0">
        <w:rPr>
          <w:sz w:val="18"/>
        </w:rPr>
        <w:t>ten el consumo</w:t>
      </w:r>
      <w:r w:rsidRPr="00B661AA">
        <w:rPr>
          <w:sz w:val="18"/>
        </w:rPr>
        <w:t>, lo que disminuir</w:t>
      </w:r>
      <w:r w:rsidR="008166A0">
        <w:rPr>
          <w:sz w:val="18"/>
        </w:rPr>
        <w:t>á el rezago social en el estado</w:t>
      </w:r>
      <w:r w:rsidRPr="00B661AA">
        <w:rPr>
          <w:sz w:val="18"/>
        </w:rPr>
        <w:t>.</w:t>
      </w:r>
    </w:p>
    <w:p w14:paraId="16C0EA80" w14:textId="3F84BDE9" w:rsidR="00B661AA" w:rsidRPr="00B661AA" w:rsidRDefault="00B661AA" w:rsidP="009001D3">
      <w:pPr>
        <w:spacing w:after="100" w:afterAutospacing="1"/>
        <w:ind w:left="1474"/>
        <w:jc w:val="both"/>
        <w:rPr>
          <w:sz w:val="18"/>
        </w:rPr>
      </w:pPr>
      <w:r w:rsidRPr="00B661AA">
        <w:rPr>
          <w:sz w:val="18"/>
        </w:rPr>
        <w:t xml:space="preserve">Productos: </w:t>
      </w:r>
      <w:r w:rsidR="00840058">
        <w:rPr>
          <w:sz w:val="18"/>
        </w:rPr>
        <w:t xml:space="preserve">Módulos de comercio móviles </w:t>
      </w:r>
      <w:r w:rsidRPr="00B661AA">
        <w:rPr>
          <w:sz w:val="18"/>
        </w:rPr>
        <w:t>entregados a municipios.</w:t>
      </w:r>
    </w:p>
    <w:p w14:paraId="728E5852" w14:textId="65A92770" w:rsidR="00B661AA" w:rsidRPr="00B661AA" w:rsidRDefault="00B661AA" w:rsidP="00840058">
      <w:pPr>
        <w:spacing w:after="100" w:afterAutospacing="1"/>
        <w:ind w:left="1474"/>
        <w:jc w:val="both"/>
        <w:rPr>
          <w:sz w:val="18"/>
        </w:rPr>
      </w:pPr>
      <w:r w:rsidRPr="00840058">
        <w:rPr>
          <w:sz w:val="18"/>
        </w:rPr>
        <w:t>Resultados:</w:t>
      </w:r>
      <w:r w:rsidR="00840058">
        <w:rPr>
          <w:sz w:val="18"/>
        </w:rPr>
        <w:t xml:space="preserve"> </w:t>
      </w:r>
      <w:r w:rsidRPr="00B661AA">
        <w:rPr>
          <w:sz w:val="18"/>
        </w:rPr>
        <w:t>Incremento del ingreso de las personas que perdieron su empleo o cer</w:t>
      </w:r>
      <w:r w:rsidR="008166A0">
        <w:rPr>
          <w:sz w:val="18"/>
        </w:rPr>
        <w:t>raron su negocio</w:t>
      </w:r>
      <w:r w:rsidR="00840058">
        <w:rPr>
          <w:sz w:val="18"/>
        </w:rPr>
        <w:t xml:space="preserve">. </w:t>
      </w:r>
      <w:r w:rsidRPr="00B661AA">
        <w:rPr>
          <w:sz w:val="18"/>
        </w:rPr>
        <w:t>Incremento del consumo en los municipios apoyados.</w:t>
      </w:r>
    </w:p>
    <w:p w14:paraId="65F63361" w14:textId="460017A6" w:rsidR="00B661AA" w:rsidRPr="00B661AA" w:rsidRDefault="00B661AA" w:rsidP="00840058">
      <w:pPr>
        <w:spacing w:after="100" w:afterAutospacing="1"/>
        <w:ind w:left="1474"/>
        <w:jc w:val="both"/>
        <w:rPr>
          <w:sz w:val="18"/>
        </w:rPr>
      </w:pPr>
      <w:r w:rsidRPr="00B661AA">
        <w:rPr>
          <w:sz w:val="18"/>
        </w:rPr>
        <w:t>Efectos:</w:t>
      </w:r>
      <w:r w:rsidR="00840058">
        <w:rPr>
          <w:sz w:val="18"/>
        </w:rPr>
        <w:t xml:space="preserve"> </w:t>
      </w:r>
      <w:r w:rsidRPr="00B661AA">
        <w:rPr>
          <w:sz w:val="18"/>
        </w:rPr>
        <w:t>Incremento de la calidad de vida de los habitantes.</w:t>
      </w:r>
    </w:p>
    <w:p w14:paraId="311DFD56" w14:textId="77777777" w:rsidR="00B661AA" w:rsidRPr="00B661AA" w:rsidRDefault="00B661AA" w:rsidP="009001D3">
      <w:pPr>
        <w:spacing w:after="100" w:afterAutospacing="1"/>
        <w:ind w:left="1474"/>
        <w:jc w:val="both"/>
        <w:rPr>
          <w:b/>
          <w:sz w:val="18"/>
        </w:rPr>
      </w:pPr>
      <w:r w:rsidRPr="00B661AA">
        <w:rPr>
          <w:b/>
          <w:sz w:val="18"/>
        </w:rPr>
        <w:t>4. INFORMACIÓN BÁSICA</w:t>
      </w:r>
    </w:p>
    <w:p w14:paraId="668C91B3" w14:textId="77777777" w:rsidR="00BD2554" w:rsidRDefault="00B661AA" w:rsidP="009001D3">
      <w:pPr>
        <w:spacing w:after="100" w:afterAutospacing="1"/>
        <w:ind w:left="1474"/>
        <w:jc w:val="both"/>
        <w:rPr>
          <w:sz w:val="18"/>
        </w:rPr>
      </w:pPr>
      <w:r w:rsidRPr="00B661AA">
        <w:rPr>
          <w:sz w:val="18"/>
        </w:rPr>
        <w:t>4.1 Información general</w:t>
      </w:r>
    </w:p>
    <w:tbl>
      <w:tblPr>
        <w:tblpPr w:leftFromText="141" w:rightFromText="141" w:vertAnchor="text" w:horzAnchor="page" w:tblpX="3257" w:tblpY="197"/>
        <w:tblW w:w="8435" w:type="dxa"/>
        <w:tblCellMar>
          <w:left w:w="70" w:type="dxa"/>
          <w:right w:w="70" w:type="dxa"/>
        </w:tblCellMar>
        <w:tblLook w:val="04A0" w:firstRow="1" w:lastRow="0" w:firstColumn="1" w:lastColumn="0" w:noHBand="0" w:noVBand="1"/>
      </w:tblPr>
      <w:tblGrid>
        <w:gridCol w:w="2338"/>
        <w:gridCol w:w="1774"/>
        <w:gridCol w:w="1690"/>
        <w:gridCol w:w="2633"/>
      </w:tblGrid>
      <w:tr w:rsidR="009001D3" w:rsidRPr="00D56BE9" w14:paraId="58BAF21A" w14:textId="77777777" w:rsidTr="009001D3">
        <w:trPr>
          <w:trHeight w:val="315"/>
        </w:trPr>
        <w:tc>
          <w:tcPr>
            <w:tcW w:w="8435" w:type="dxa"/>
            <w:gridSpan w:val="4"/>
            <w:tcBorders>
              <w:top w:val="single" w:sz="8" w:space="0" w:color="AFAFAF"/>
              <w:left w:val="single" w:sz="8" w:space="0" w:color="AFAFAF"/>
              <w:bottom w:val="single" w:sz="8" w:space="0" w:color="AFAFAF"/>
              <w:right w:val="single" w:sz="8" w:space="0" w:color="AFAFAF"/>
            </w:tcBorders>
            <w:shd w:val="clear" w:color="000000" w:fill="008080"/>
            <w:hideMark/>
          </w:tcPr>
          <w:p w14:paraId="39BE687A" w14:textId="77777777" w:rsidR="009001D3" w:rsidRPr="00D56BE9" w:rsidRDefault="009001D3" w:rsidP="009001D3">
            <w:pPr>
              <w:spacing w:after="0" w:line="240" w:lineRule="auto"/>
              <w:ind w:left="1474"/>
              <w:jc w:val="center"/>
              <w:rPr>
                <w:rFonts w:eastAsia="Times New Roman" w:cstheme="minorHAnsi"/>
                <w:color w:val="FFFFFF"/>
                <w:sz w:val="18"/>
                <w:szCs w:val="18"/>
                <w:lang w:eastAsia="es-MX"/>
              </w:rPr>
            </w:pPr>
            <w:r w:rsidRPr="00D56BE9">
              <w:rPr>
                <w:rFonts w:eastAsia="Times New Roman" w:cstheme="minorHAnsi"/>
                <w:color w:val="FFFFFF"/>
                <w:sz w:val="18"/>
                <w:szCs w:val="18"/>
                <w:lang w:eastAsia="es-MX"/>
              </w:rPr>
              <w:t>4.1 Información general</w:t>
            </w:r>
          </w:p>
        </w:tc>
      </w:tr>
      <w:tr w:rsidR="009001D3" w:rsidRPr="00D56BE9" w14:paraId="62280BE4" w14:textId="77777777" w:rsidTr="00D56BE9">
        <w:trPr>
          <w:trHeight w:val="509"/>
        </w:trPr>
        <w:tc>
          <w:tcPr>
            <w:tcW w:w="2338" w:type="dxa"/>
            <w:vMerge w:val="restart"/>
            <w:tcBorders>
              <w:top w:val="nil"/>
              <w:left w:val="single" w:sz="8" w:space="0" w:color="AFAFAF"/>
              <w:bottom w:val="single" w:sz="8" w:space="0" w:color="AFAFAF"/>
              <w:right w:val="single" w:sz="8" w:space="0" w:color="AFAFAF"/>
            </w:tcBorders>
            <w:shd w:val="clear" w:color="000000" w:fill="FFFFFF"/>
            <w:vAlign w:val="center"/>
            <w:hideMark/>
          </w:tcPr>
          <w:p w14:paraId="16E6AADC" w14:textId="77777777" w:rsidR="009001D3" w:rsidRPr="00D56BE9" w:rsidRDefault="009001D3" w:rsidP="008166A0">
            <w:pPr>
              <w:spacing w:after="0" w:line="240" w:lineRule="auto"/>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Nombre  del Programa</w:t>
            </w:r>
          </w:p>
        </w:tc>
        <w:tc>
          <w:tcPr>
            <w:tcW w:w="6097" w:type="dxa"/>
            <w:gridSpan w:val="3"/>
            <w:vMerge w:val="restart"/>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2A35847A" w14:textId="7CE965AF" w:rsidR="009001D3" w:rsidRPr="00D56BE9" w:rsidRDefault="008166A0" w:rsidP="00D56BE9">
            <w:pPr>
              <w:spacing w:after="0" w:line="240" w:lineRule="auto"/>
              <w:rPr>
                <w:rFonts w:eastAsia="Times New Roman" w:cstheme="minorHAnsi"/>
                <w:color w:val="000000"/>
                <w:sz w:val="18"/>
                <w:szCs w:val="18"/>
                <w:lang w:eastAsia="es-MX"/>
              </w:rPr>
            </w:pPr>
            <w:r w:rsidRPr="00D56BE9">
              <w:rPr>
                <w:rFonts w:cstheme="minorHAnsi"/>
                <w:sz w:val="18"/>
                <w:szCs w:val="18"/>
              </w:rPr>
              <w:t>Fortalecimiento de identidad marca y comercialización de los productos de Jalisco a través de módulos de comercios móviles, a destinarse en diversos Municipios del Estado de Jalisco 20</w:t>
            </w:r>
            <w:r w:rsidR="001D4CA7">
              <w:rPr>
                <w:rFonts w:cstheme="minorHAnsi"/>
                <w:sz w:val="18"/>
                <w:szCs w:val="18"/>
              </w:rPr>
              <w:t>20</w:t>
            </w:r>
            <w:r w:rsidR="00D56BE9" w:rsidRPr="00D56BE9">
              <w:rPr>
                <w:rFonts w:cstheme="minorHAnsi"/>
                <w:sz w:val="18"/>
                <w:szCs w:val="18"/>
              </w:rPr>
              <w:t>.</w:t>
            </w:r>
          </w:p>
        </w:tc>
      </w:tr>
      <w:tr w:rsidR="009001D3" w:rsidRPr="00D56BE9" w14:paraId="7E39C69E" w14:textId="77777777" w:rsidTr="00D56BE9">
        <w:trPr>
          <w:trHeight w:val="510"/>
        </w:trPr>
        <w:tc>
          <w:tcPr>
            <w:tcW w:w="2338" w:type="dxa"/>
            <w:vMerge/>
            <w:tcBorders>
              <w:top w:val="nil"/>
              <w:left w:val="single" w:sz="8" w:space="0" w:color="AFAFAF"/>
              <w:bottom w:val="single" w:sz="8" w:space="0" w:color="AFAFAF"/>
              <w:right w:val="single" w:sz="8" w:space="0" w:color="AFAFAF"/>
            </w:tcBorders>
            <w:vAlign w:val="center"/>
            <w:hideMark/>
          </w:tcPr>
          <w:p w14:paraId="355D2649" w14:textId="77777777" w:rsidR="009001D3" w:rsidRPr="00D56BE9" w:rsidRDefault="009001D3" w:rsidP="009001D3">
            <w:pPr>
              <w:spacing w:after="0" w:line="240" w:lineRule="auto"/>
              <w:ind w:left="1474"/>
              <w:rPr>
                <w:rFonts w:eastAsia="Times New Roman" w:cstheme="minorHAnsi"/>
                <w:b/>
                <w:bCs/>
                <w:color w:val="000000"/>
                <w:sz w:val="18"/>
                <w:szCs w:val="18"/>
                <w:lang w:eastAsia="es-MX"/>
              </w:rPr>
            </w:pPr>
          </w:p>
        </w:tc>
        <w:tc>
          <w:tcPr>
            <w:tcW w:w="6097" w:type="dxa"/>
            <w:gridSpan w:val="3"/>
            <w:vMerge/>
            <w:tcBorders>
              <w:top w:val="single" w:sz="8" w:space="0" w:color="AFAFAF"/>
              <w:left w:val="single" w:sz="8" w:space="0" w:color="AFAFAF"/>
              <w:bottom w:val="single" w:sz="8" w:space="0" w:color="AFAFAF"/>
              <w:right w:val="single" w:sz="8" w:space="0" w:color="AFAFAF"/>
            </w:tcBorders>
            <w:vAlign w:val="center"/>
            <w:hideMark/>
          </w:tcPr>
          <w:p w14:paraId="51928D0B" w14:textId="77777777" w:rsidR="009001D3" w:rsidRPr="00D56BE9" w:rsidRDefault="009001D3" w:rsidP="009001D3">
            <w:pPr>
              <w:spacing w:after="0" w:line="240" w:lineRule="auto"/>
              <w:ind w:left="1474"/>
              <w:rPr>
                <w:rFonts w:eastAsia="Times New Roman" w:cstheme="minorHAnsi"/>
                <w:color w:val="000000"/>
                <w:sz w:val="18"/>
                <w:szCs w:val="18"/>
                <w:lang w:eastAsia="es-MX"/>
              </w:rPr>
            </w:pPr>
          </w:p>
        </w:tc>
      </w:tr>
      <w:tr w:rsidR="009001D3" w:rsidRPr="00D56BE9" w14:paraId="1CB9EF16" w14:textId="77777777" w:rsidTr="00B80431">
        <w:trPr>
          <w:trHeight w:val="510"/>
        </w:trPr>
        <w:tc>
          <w:tcPr>
            <w:tcW w:w="2338" w:type="dxa"/>
            <w:tcBorders>
              <w:top w:val="nil"/>
              <w:left w:val="single" w:sz="8" w:space="0" w:color="AFAFAF"/>
              <w:bottom w:val="nil"/>
              <w:right w:val="single" w:sz="8" w:space="0" w:color="AFAFAF"/>
            </w:tcBorders>
            <w:shd w:val="clear" w:color="000000" w:fill="FFFFFF"/>
            <w:vAlign w:val="center"/>
            <w:hideMark/>
          </w:tcPr>
          <w:p w14:paraId="0985A39F" w14:textId="77777777" w:rsidR="009001D3" w:rsidRPr="00D56BE9" w:rsidRDefault="009001D3" w:rsidP="009001D3">
            <w:pPr>
              <w:spacing w:after="0" w:line="240" w:lineRule="auto"/>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Modalidades de Apoyo</w:t>
            </w:r>
          </w:p>
        </w:tc>
        <w:tc>
          <w:tcPr>
            <w:tcW w:w="3464" w:type="dxa"/>
            <w:gridSpan w:val="2"/>
            <w:tcBorders>
              <w:top w:val="single" w:sz="8" w:space="0" w:color="AFAFAF"/>
              <w:left w:val="nil"/>
              <w:bottom w:val="single" w:sz="8" w:space="0" w:color="AFAFAF"/>
              <w:right w:val="single" w:sz="8" w:space="0" w:color="AFAFAF"/>
            </w:tcBorders>
            <w:shd w:val="clear" w:color="000000" w:fill="FFFFFF"/>
            <w:vAlign w:val="center"/>
            <w:hideMark/>
          </w:tcPr>
          <w:p w14:paraId="5A1BF572" w14:textId="3EF6B0EB" w:rsidR="00F56B41" w:rsidRDefault="00840058" w:rsidP="00B80431">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Módulos de comercio móviles</w:t>
            </w:r>
            <w:r w:rsidR="00F56B41">
              <w:rPr>
                <w:rFonts w:eastAsia="Times New Roman" w:cstheme="minorHAnsi"/>
                <w:color w:val="000000"/>
                <w:sz w:val="18"/>
                <w:szCs w:val="18"/>
                <w:lang w:eastAsia="es-MX"/>
              </w:rPr>
              <w:t xml:space="preserve"> con las siguientes dimensiones:</w:t>
            </w:r>
          </w:p>
          <w:p w14:paraId="18EE0901" w14:textId="77777777" w:rsidR="00B80431" w:rsidRPr="00B80431" w:rsidRDefault="00B80431" w:rsidP="00B80431">
            <w:pPr>
              <w:spacing w:after="0" w:line="240" w:lineRule="auto"/>
              <w:jc w:val="center"/>
              <w:rPr>
                <w:rFonts w:eastAsia="Times New Roman" w:cstheme="minorHAnsi"/>
                <w:color w:val="000000"/>
                <w:sz w:val="18"/>
                <w:szCs w:val="18"/>
                <w:lang w:eastAsia="es-MX"/>
              </w:rPr>
            </w:pPr>
          </w:p>
          <w:p w14:paraId="2CCEF2FD" w14:textId="339FC8B7" w:rsidR="00F56B41" w:rsidRPr="00B80431" w:rsidRDefault="00F56B41" w:rsidP="00B80431">
            <w:pPr>
              <w:spacing w:after="0" w:line="240" w:lineRule="auto"/>
              <w:jc w:val="both"/>
              <w:rPr>
                <w:rFonts w:eastAsia="Times New Roman" w:cstheme="minorHAnsi"/>
                <w:color w:val="000000"/>
                <w:sz w:val="18"/>
                <w:szCs w:val="18"/>
                <w:lang w:eastAsia="es-MX"/>
              </w:rPr>
            </w:pPr>
            <w:r w:rsidRPr="00B80431">
              <w:rPr>
                <w:rFonts w:eastAsia="Times New Roman" w:cstheme="minorHAnsi"/>
                <w:color w:val="000000"/>
                <w:sz w:val="18"/>
                <w:szCs w:val="18"/>
                <w:lang w:eastAsia="es-MX"/>
              </w:rPr>
              <w:t>4 metros de largo X 2 metros de ancho;</w:t>
            </w:r>
          </w:p>
          <w:p w14:paraId="0878ABD5" w14:textId="77777777" w:rsidR="00F56B41" w:rsidRPr="00B80431" w:rsidRDefault="00F56B41" w:rsidP="00B80431">
            <w:pPr>
              <w:spacing w:after="0" w:line="240" w:lineRule="auto"/>
              <w:jc w:val="both"/>
              <w:rPr>
                <w:rFonts w:eastAsia="Times New Roman" w:cstheme="minorHAnsi"/>
                <w:color w:val="000000"/>
                <w:sz w:val="18"/>
                <w:szCs w:val="18"/>
                <w:lang w:eastAsia="es-MX"/>
              </w:rPr>
            </w:pPr>
            <w:r w:rsidRPr="00B80431">
              <w:rPr>
                <w:rFonts w:eastAsia="Times New Roman" w:cstheme="minorHAnsi"/>
                <w:color w:val="000000"/>
                <w:sz w:val="18"/>
                <w:szCs w:val="18"/>
                <w:lang w:eastAsia="es-MX"/>
              </w:rPr>
              <w:t>3 metros de largo X 2 metros de ancho;</w:t>
            </w:r>
          </w:p>
          <w:p w14:paraId="0C01B5CE" w14:textId="05A67304" w:rsidR="00B80431" w:rsidRPr="00B80431" w:rsidRDefault="00B80431" w:rsidP="00B80431">
            <w:pPr>
              <w:spacing w:after="0" w:line="240" w:lineRule="auto"/>
              <w:jc w:val="both"/>
              <w:rPr>
                <w:rFonts w:eastAsia="Times New Roman" w:cstheme="minorHAnsi"/>
                <w:color w:val="000000"/>
                <w:sz w:val="18"/>
                <w:szCs w:val="18"/>
                <w:lang w:eastAsia="es-MX"/>
              </w:rPr>
            </w:pPr>
            <w:r w:rsidRPr="00B80431">
              <w:rPr>
                <w:rFonts w:eastAsia="Times New Roman" w:cstheme="minorHAnsi"/>
                <w:color w:val="000000"/>
                <w:sz w:val="18"/>
                <w:szCs w:val="18"/>
                <w:lang w:eastAsia="es-MX"/>
              </w:rPr>
              <w:t>2 metros de largo X .90 metros de ancho;</w:t>
            </w:r>
          </w:p>
          <w:p w14:paraId="05CADB52" w14:textId="0ED6AB75" w:rsidR="00B80431" w:rsidRPr="00B80431" w:rsidRDefault="00B80431" w:rsidP="00B80431">
            <w:pPr>
              <w:spacing w:after="0" w:line="240" w:lineRule="auto"/>
              <w:jc w:val="both"/>
              <w:rPr>
                <w:rFonts w:eastAsia="Times New Roman" w:cstheme="minorHAnsi"/>
                <w:color w:val="000000"/>
                <w:sz w:val="18"/>
                <w:szCs w:val="18"/>
                <w:lang w:eastAsia="es-MX"/>
              </w:rPr>
            </w:pPr>
            <w:r w:rsidRPr="00B80431">
              <w:rPr>
                <w:rFonts w:eastAsia="Times New Roman" w:cstheme="minorHAnsi"/>
                <w:color w:val="000000"/>
                <w:sz w:val="18"/>
                <w:szCs w:val="18"/>
                <w:lang w:eastAsia="es-MX"/>
              </w:rPr>
              <w:t>1.20 metros de largo X .90 metros de ancho;</w:t>
            </w:r>
          </w:p>
          <w:p w14:paraId="56F3B5D5" w14:textId="38233F44" w:rsidR="00B80431" w:rsidRPr="00B80431" w:rsidRDefault="00B80431" w:rsidP="00B80431">
            <w:pPr>
              <w:spacing w:after="0" w:line="240" w:lineRule="auto"/>
              <w:jc w:val="both"/>
              <w:rPr>
                <w:rFonts w:eastAsia="Times New Roman" w:cstheme="minorHAnsi"/>
                <w:color w:val="000000"/>
                <w:sz w:val="18"/>
                <w:szCs w:val="18"/>
                <w:lang w:eastAsia="es-MX"/>
              </w:rPr>
            </w:pPr>
            <w:r w:rsidRPr="00B80431">
              <w:rPr>
                <w:rFonts w:eastAsia="Times New Roman" w:cstheme="minorHAnsi"/>
                <w:color w:val="000000"/>
                <w:sz w:val="18"/>
                <w:szCs w:val="18"/>
                <w:lang w:eastAsia="es-MX"/>
              </w:rPr>
              <w:t>2.90 metros de largo X 2 metros de ancho;</w:t>
            </w:r>
          </w:p>
          <w:p w14:paraId="6B34350F" w14:textId="74BB1D54" w:rsidR="00B80431" w:rsidRPr="00B80431" w:rsidRDefault="00B80431" w:rsidP="00B80431">
            <w:pPr>
              <w:spacing w:after="0" w:line="240" w:lineRule="auto"/>
              <w:jc w:val="both"/>
              <w:rPr>
                <w:rFonts w:eastAsia="Times New Roman" w:cstheme="minorHAnsi"/>
                <w:color w:val="000000"/>
                <w:sz w:val="18"/>
                <w:szCs w:val="18"/>
                <w:lang w:eastAsia="es-MX"/>
              </w:rPr>
            </w:pPr>
            <w:r w:rsidRPr="00B80431">
              <w:rPr>
                <w:rFonts w:eastAsia="Times New Roman" w:cstheme="minorHAnsi"/>
                <w:color w:val="000000"/>
                <w:sz w:val="18"/>
                <w:szCs w:val="18"/>
                <w:lang w:eastAsia="es-MX"/>
              </w:rPr>
              <w:t>5 metros de largo X 2 metros de ancho;</w:t>
            </w:r>
          </w:p>
          <w:p w14:paraId="5C7C63AB" w14:textId="0D334BD3" w:rsidR="00B80431" w:rsidRPr="00B80431" w:rsidRDefault="00B80431" w:rsidP="00B80431">
            <w:pPr>
              <w:spacing w:after="0" w:line="240" w:lineRule="auto"/>
              <w:jc w:val="both"/>
              <w:rPr>
                <w:rFonts w:eastAsia="Times New Roman" w:cstheme="minorHAnsi"/>
                <w:color w:val="000000"/>
                <w:sz w:val="18"/>
                <w:szCs w:val="18"/>
                <w:lang w:eastAsia="es-MX"/>
              </w:rPr>
            </w:pPr>
          </w:p>
          <w:p w14:paraId="03F090FB" w14:textId="77777777" w:rsidR="00B80431" w:rsidRPr="00B80431" w:rsidRDefault="00B80431" w:rsidP="00B80431">
            <w:pPr>
              <w:spacing w:after="0" w:line="240" w:lineRule="auto"/>
              <w:rPr>
                <w:rFonts w:eastAsia="Times New Roman" w:cstheme="minorHAnsi"/>
                <w:color w:val="000000"/>
                <w:sz w:val="18"/>
                <w:szCs w:val="18"/>
                <w:lang w:eastAsia="es-MX"/>
              </w:rPr>
            </w:pPr>
          </w:p>
          <w:p w14:paraId="5D9705EA" w14:textId="77777777" w:rsidR="00B80431" w:rsidRDefault="00B80431" w:rsidP="00B80431">
            <w:pPr>
              <w:spacing w:after="0" w:line="240" w:lineRule="auto"/>
              <w:jc w:val="center"/>
              <w:rPr>
                <w:rFonts w:eastAsia="Times New Roman" w:cstheme="minorHAnsi"/>
                <w:color w:val="000000"/>
                <w:sz w:val="18"/>
                <w:szCs w:val="18"/>
                <w:highlight w:val="yellow"/>
                <w:lang w:eastAsia="es-MX"/>
              </w:rPr>
            </w:pPr>
          </w:p>
          <w:p w14:paraId="66E2C6ED" w14:textId="03199BBF" w:rsidR="00F56B41" w:rsidRPr="00D56BE9" w:rsidRDefault="00F56B41" w:rsidP="00840058">
            <w:pPr>
              <w:spacing w:after="0" w:line="240" w:lineRule="auto"/>
              <w:jc w:val="center"/>
              <w:rPr>
                <w:rFonts w:eastAsia="Times New Roman" w:cstheme="minorHAnsi"/>
                <w:color w:val="000000"/>
                <w:sz w:val="18"/>
                <w:szCs w:val="18"/>
                <w:highlight w:val="yellow"/>
                <w:lang w:eastAsia="es-MX"/>
              </w:rPr>
            </w:pPr>
          </w:p>
        </w:tc>
        <w:tc>
          <w:tcPr>
            <w:tcW w:w="2633" w:type="dxa"/>
            <w:tcBorders>
              <w:top w:val="nil"/>
              <w:left w:val="nil"/>
              <w:bottom w:val="nil"/>
              <w:right w:val="single" w:sz="8" w:space="0" w:color="AFAFAF"/>
            </w:tcBorders>
            <w:shd w:val="clear" w:color="000000" w:fill="FFFFFF"/>
            <w:vAlign w:val="center"/>
            <w:hideMark/>
          </w:tcPr>
          <w:p w14:paraId="24F66CD5" w14:textId="77777777" w:rsidR="009001D3" w:rsidRPr="00D56BE9" w:rsidRDefault="009001D3" w:rsidP="00D56BE9">
            <w:pPr>
              <w:spacing w:after="0" w:line="240" w:lineRule="auto"/>
              <w:ind w:left="1474"/>
              <w:rPr>
                <w:rFonts w:eastAsia="Times New Roman" w:cstheme="minorHAnsi"/>
                <w:sz w:val="18"/>
                <w:szCs w:val="18"/>
                <w:highlight w:val="yellow"/>
                <w:lang w:eastAsia="es-MX"/>
              </w:rPr>
            </w:pPr>
            <w:r w:rsidRPr="00D56BE9">
              <w:rPr>
                <w:rFonts w:eastAsia="Times New Roman" w:cstheme="minorHAnsi"/>
                <w:sz w:val="18"/>
                <w:szCs w:val="18"/>
                <w:lang w:eastAsia="es-MX"/>
              </w:rPr>
              <w:lastRenderedPageBreak/>
              <w:t>Si</w:t>
            </w:r>
          </w:p>
        </w:tc>
      </w:tr>
      <w:tr w:rsidR="009001D3" w:rsidRPr="00D56BE9" w14:paraId="39C730A0" w14:textId="77777777" w:rsidTr="00D56BE9">
        <w:trPr>
          <w:trHeight w:val="509"/>
        </w:trPr>
        <w:tc>
          <w:tcPr>
            <w:tcW w:w="2338" w:type="dxa"/>
            <w:vMerge w:val="restart"/>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2415F251" w14:textId="77777777" w:rsidR="009001D3" w:rsidRPr="00D56BE9" w:rsidRDefault="009001D3" w:rsidP="009001D3">
            <w:pPr>
              <w:spacing w:after="0" w:line="240" w:lineRule="auto"/>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Derecho social y humano</w:t>
            </w:r>
          </w:p>
        </w:tc>
        <w:tc>
          <w:tcPr>
            <w:tcW w:w="6097" w:type="dxa"/>
            <w:gridSpan w:val="3"/>
            <w:vMerge w:val="restart"/>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78FDC04D" w14:textId="6746D534" w:rsidR="00166CC2" w:rsidRPr="00D56BE9" w:rsidRDefault="009001D3" w:rsidP="00D56BE9">
            <w:pPr>
              <w:spacing w:after="0" w:line="240" w:lineRule="auto"/>
              <w:rPr>
                <w:rFonts w:eastAsia="Times New Roman" w:cstheme="minorHAnsi"/>
                <w:color w:val="000000"/>
                <w:sz w:val="18"/>
                <w:szCs w:val="18"/>
                <w:lang w:eastAsia="es-MX"/>
              </w:rPr>
            </w:pPr>
            <w:r w:rsidRPr="00D56BE9">
              <w:rPr>
                <w:rFonts w:eastAsia="Times New Roman" w:cstheme="minorHAnsi"/>
                <w:color w:val="000000"/>
                <w:sz w:val="18"/>
                <w:szCs w:val="18"/>
                <w:lang w:eastAsia="es-MX"/>
              </w:rPr>
              <w:t>Derechos sociales que potencien las capacidades de las personas que viven en el sector rural, a través de acciones que inciden en la alimentación y el trabajo reduciendo las condiciones de pobreza.</w:t>
            </w:r>
          </w:p>
        </w:tc>
      </w:tr>
      <w:tr w:rsidR="009001D3" w:rsidRPr="00D56BE9" w14:paraId="6001D51E" w14:textId="77777777" w:rsidTr="00D56BE9">
        <w:trPr>
          <w:trHeight w:val="840"/>
        </w:trPr>
        <w:tc>
          <w:tcPr>
            <w:tcW w:w="2338" w:type="dxa"/>
            <w:vMerge/>
            <w:tcBorders>
              <w:top w:val="single" w:sz="8" w:space="0" w:color="AFAFAF"/>
              <w:left w:val="single" w:sz="8" w:space="0" w:color="AFAFAF"/>
              <w:bottom w:val="single" w:sz="8" w:space="0" w:color="AFAFAF"/>
              <w:right w:val="single" w:sz="8" w:space="0" w:color="AFAFAF"/>
            </w:tcBorders>
            <w:vAlign w:val="center"/>
            <w:hideMark/>
          </w:tcPr>
          <w:p w14:paraId="29A13E45" w14:textId="77777777" w:rsidR="009001D3" w:rsidRPr="00D56BE9" w:rsidRDefault="009001D3" w:rsidP="009001D3">
            <w:pPr>
              <w:spacing w:after="0" w:line="240" w:lineRule="auto"/>
              <w:ind w:left="1474"/>
              <w:rPr>
                <w:rFonts w:eastAsia="Times New Roman" w:cstheme="minorHAnsi"/>
                <w:b/>
                <w:bCs/>
                <w:color w:val="000000"/>
                <w:sz w:val="18"/>
                <w:szCs w:val="18"/>
                <w:lang w:eastAsia="es-MX"/>
              </w:rPr>
            </w:pPr>
          </w:p>
        </w:tc>
        <w:tc>
          <w:tcPr>
            <w:tcW w:w="6097" w:type="dxa"/>
            <w:gridSpan w:val="3"/>
            <w:vMerge/>
            <w:tcBorders>
              <w:top w:val="single" w:sz="8" w:space="0" w:color="AFAFAF"/>
              <w:left w:val="single" w:sz="8" w:space="0" w:color="AFAFAF"/>
              <w:bottom w:val="single" w:sz="8" w:space="0" w:color="AFAFAF"/>
              <w:right w:val="single" w:sz="8" w:space="0" w:color="AFAFAF"/>
            </w:tcBorders>
            <w:vAlign w:val="center"/>
            <w:hideMark/>
          </w:tcPr>
          <w:p w14:paraId="29DEB63C" w14:textId="77777777" w:rsidR="009001D3" w:rsidRPr="00D56BE9" w:rsidRDefault="009001D3" w:rsidP="009001D3">
            <w:pPr>
              <w:spacing w:after="0" w:line="240" w:lineRule="auto"/>
              <w:ind w:left="1474"/>
              <w:rPr>
                <w:rFonts w:eastAsia="Times New Roman" w:cstheme="minorHAnsi"/>
                <w:color w:val="000000"/>
                <w:sz w:val="18"/>
                <w:szCs w:val="18"/>
                <w:lang w:eastAsia="es-MX"/>
              </w:rPr>
            </w:pPr>
          </w:p>
        </w:tc>
      </w:tr>
      <w:tr w:rsidR="009001D3" w:rsidRPr="00D56BE9" w14:paraId="29F53C4F" w14:textId="77777777" w:rsidTr="009001D3">
        <w:trPr>
          <w:trHeight w:val="315"/>
        </w:trPr>
        <w:tc>
          <w:tcPr>
            <w:tcW w:w="8435" w:type="dxa"/>
            <w:gridSpan w:val="4"/>
            <w:tcBorders>
              <w:top w:val="single" w:sz="8" w:space="0" w:color="AFAFAF"/>
              <w:left w:val="single" w:sz="8" w:space="0" w:color="AFAFAF"/>
              <w:bottom w:val="single" w:sz="8" w:space="0" w:color="AFAFAF"/>
              <w:right w:val="single" w:sz="8" w:space="0" w:color="AFAFAF"/>
            </w:tcBorders>
            <w:shd w:val="clear" w:color="000000" w:fill="008080"/>
            <w:vAlign w:val="center"/>
            <w:hideMark/>
          </w:tcPr>
          <w:p w14:paraId="4159B804" w14:textId="1E59547E" w:rsidR="009001D3" w:rsidRPr="00D56BE9" w:rsidRDefault="009001D3" w:rsidP="00166CC2">
            <w:pPr>
              <w:spacing w:after="0" w:line="240" w:lineRule="auto"/>
              <w:rPr>
                <w:rFonts w:eastAsia="Times New Roman" w:cstheme="minorHAnsi"/>
                <w:color w:val="FFFFFF"/>
                <w:sz w:val="18"/>
                <w:szCs w:val="18"/>
                <w:lang w:eastAsia="es-MX"/>
              </w:rPr>
            </w:pPr>
            <w:r w:rsidRPr="00D56BE9">
              <w:rPr>
                <w:rFonts w:eastAsia="Times New Roman" w:cstheme="minorHAnsi"/>
                <w:color w:val="FFFFFF"/>
                <w:sz w:val="18"/>
                <w:szCs w:val="18"/>
                <w:lang w:eastAsia="es-MX"/>
              </w:rPr>
              <w:t>4.2 Alineación con el Plan Estatal de Gobernanza y Desarrollo</w:t>
            </w:r>
          </w:p>
        </w:tc>
      </w:tr>
      <w:tr w:rsidR="009001D3" w:rsidRPr="00D56BE9" w14:paraId="7C19B220" w14:textId="77777777" w:rsidTr="00D56BE9">
        <w:trPr>
          <w:trHeight w:val="315"/>
        </w:trPr>
        <w:tc>
          <w:tcPr>
            <w:tcW w:w="2338" w:type="dxa"/>
            <w:tcBorders>
              <w:top w:val="nil"/>
              <w:left w:val="single" w:sz="8" w:space="0" w:color="AFAFAF"/>
              <w:bottom w:val="nil"/>
              <w:right w:val="nil"/>
            </w:tcBorders>
            <w:shd w:val="clear" w:color="000000" w:fill="FFFFFF"/>
            <w:vAlign w:val="center"/>
            <w:hideMark/>
          </w:tcPr>
          <w:p w14:paraId="401767C9" w14:textId="77777777" w:rsidR="009001D3" w:rsidRPr="00D56BE9" w:rsidRDefault="009001D3" w:rsidP="009001D3">
            <w:pPr>
              <w:spacing w:after="0" w:line="240" w:lineRule="auto"/>
              <w:ind w:left="1474"/>
              <w:jc w:val="center"/>
              <w:rPr>
                <w:rFonts w:eastAsia="Times New Roman" w:cstheme="minorHAnsi"/>
                <w:color w:val="000000"/>
                <w:sz w:val="18"/>
                <w:szCs w:val="18"/>
                <w:lang w:eastAsia="es-MX"/>
              </w:rPr>
            </w:pPr>
            <w:r w:rsidRPr="00D56BE9">
              <w:rPr>
                <w:rFonts w:eastAsia="Times New Roman" w:cstheme="minorHAnsi"/>
                <w:color w:val="000000"/>
                <w:sz w:val="18"/>
                <w:szCs w:val="18"/>
                <w:lang w:eastAsia="es-MX"/>
              </w:rPr>
              <w:t> </w:t>
            </w:r>
          </w:p>
        </w:tc>
        <w:tc>
          <w:tcPr>
            <w:tcW w:w="1774" w:type="dxa"/>
            <w:tcBorders>
              <w:top w:val="nil"/>
              <w:left w:val="nil"/>
              <w:bottom w:val="single" w:sz="8" w:space="0" w:color="AFAFAF"/>
              <w:right w:val="single" w:sz="8" w:space="0" w:color="AFAFAF"/>
            </w:tcBorders>
            <w:shd w:val="clear" w:color="000000" w:fill="FFFFFF"/>
            <w:vAlign w:val="center"/>
            <w:hideMark/>
          </w:tcPr>
          <w:p w14:paraId="5CF54FA0" w14:textId="77777777" w:rsidR="009001D3" w:rsidRPr="00D56BE9" w:rsidRDefault="009001D3" w:rsidP="009001D3">
            <w:pPr>
              <w:spacing w:after="0" w:line="240" w:lineRule="auto"/>
              <w:ind w:left="1474"/>
              <w:jc w:val="center"/>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 </w:t>
            </w:r>
          </w:p>
        </w:tc>
        <w:tc>
          <w:tcPr>
            <w:tcW w:w="4323" w:type="dxa"/>
            <w:gridSpan w:val="2"/>
            <w:tcBorders>
              <w:top w:val="single" w:sz="8" w:space="0" w:color="AFAFAF"/>
              <w:left w:val="nil"/>
              <w:bottom w:val="single" w:sz="8" w:space="0" w:color="AFAFAF"/>
              <w:right w:val="single" w:sz="8" w:space="0" w:color="AFAFAF"/>
            </w:tcBorders>
            <w:shd w:val="clear" w:color="000000" w:fill="FFFFFF"/>
            <w:vAlign w:val="center"/>
            <w:hideMark/>
          </w:tcPr>
          <w:p w14:paraId="49FCA383" w14:textId="77777777" w:rsidR="009001D3" w:rsidRPr="00D56BE9" w:rsidRDefault="009001D3" w:rsidP="00D56BE9">
            <w:pPr>
              <w:spacing w:after="0" w:line="240" w:lineRule="auto"/>
              <w:ind w:left="1474"/>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Proyecto estratégico</w:t>
            </w:r>
          </w:p>
        </w:tc>
      </w:tr>
      <w:tr w:rsidR="009001D3" w:rsidRPr="00D56BE9" w14:paraId="5EE2BE45" w14:textId="77777777" w:rsidTr="00D56BE9">
        <w:trPr>
          <w:trHeight w:val="2100"/>
        </w:trPr>
        <w:tc>
          <w:tcPr>
            <w:tcW w:w="23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C41BBB" w14:textId="77777777" w:rsidR="00166CC2" w:rsidRDefault="009001D3" w:rsidP="009001D3">
            <w:pPr>
              <w:spacing w:after="0" w:line="240" w:lineRule="auto"/>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 xml:space="preserve">Eje sectorial: Desarrollo Económico   </w:t>
            </w:r>
          </w:p>
          <w:p w14:paraId="00D37827" w14:textId="236E1FBB" w:rsidR="009001D3" w:rsidRPr="00D56BE9" w:rsidRDefault="009001D3" w:rsidP="009001D3">
            <w:pPr>
              <w:spacing w:after="0" w:line="240" w:lineRule="auto"/>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 xml:space="preserve">                 </w:t>
            </w:r>
          </w:p>
          <w:p w14:paraId="4BB533D4" w14:textId="77777777" w:rsidR="009001D3" w:rsidRPr="00D56BE9" w:rsidRDefault="009001D3" w:rsidP="009001D3">
            <w:pPr>
              <w:spacing w:after="0" w:line="240" w:lineRule="auto"/>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 xml:space="preserve">Temática: Desarrollo Rural </w:t>
            </w:r>
          </w:p>
        </w:tc>
        <w:tc>
          <w:tcPr>
            <w:tcW w:w="6097" w:type="dxa"/>
            <w:gridSpan w:val="3"/>
            <w:vMerge w:val="restart"/>
            <w:tcBorders>
              <w:top w:val="single" w:sz="8" w:space="0" w:color="AFAFAF"/>
              <w:left w:val="nil"/>
              <w:bottom w:val="nil"/>
              <w:right w:val="single" w:sz="8" w:space="0" w:color="AFAFAF"/>
            </w:tcBorders>
            <w:shd w:val="clear" w:color="000000" w:fill="FFFFFF"/>
            <w:vAlign w:val="center"/>
            <w:hideMark/>
          </w:tcPr>
          <w:p w14:paraId="019226AF" w14:textId="77777777" w:rsidR="009001D3" w:rsidRPr="00D56BE9" w:rsidRDefault="009001D3" w:rsidP="00D56BE9">
            <w:pPr>
              <w:spacing w:after="0" w:line="240" w:lineRule="auto"/>
              <w:ind w:left="1474"/>
              <w:jc w:val="both"/>
              <w:rPr>
                <w:rFonts w:eastAsia="Times New Roman" w:cstheme="minorHAnsi"/>
                <w:color w:val="000000"/>
                <w:sz w:val="18"/>
                <w:szCs w:val="18"/>
                <w:lang w:eastAsia="es-MX"/>
              </w:rPr>
            </w:pPr>
            <w:r w:rsidRPr="00D56BE9">
              <w:rPr>
                <w:rFonts w:eastAsia="Times New Roman" w:cstheme="minorHAnsi"/>
                <w:color w:val="000000"/>
                <w:sz w:val="18"/>
                <w:szCs w:val="18"/>
                <w:lang w:eastAsia="es-MX"/>
              </w:rPr>
              <w:t>Potencializar el liderazgo de Jalisco en materia agropecuaria a nivel nacional, ampliando, rehabilitando y modernizando la infraestructura rural productiva, desarrollando las capacidades productivas y la asistencia técnica para los productores del campo, incrementando el valor agregado y la comercialización de los productos del sector primario, mejorando la sanidad e inocuidad de los productos agropecuarios, promoviendo los sistemas y prácticas de producción agropecuaria sustentables e incrementando la innovación y tecnificación de los procesos que eleven la productividad del campo y la calidad de vida de los productores.</w:t>
            </w:r>
          </w:p>
        </w:tc>
      </w:tr>
      <w:tr w:rsidR="009001D3" w:rsidRPr="00D56BE9" w14:paraId="29FD4FCA" w14:textId="77777777" w:rsidTr="00D56BE9">
        <w:trPr>
          <w:trHeight w:val="509"/>
        </w:trPr>
        <w:tc>
          <w:tcPr>
            <w:tcW w:w="2338" w:type="dxa"/>
            <w:vMerge/>
            <w:tcBorders>
              <w:top w:val="single" w:sz="4" w:space="0" w:color="auto"/>
              <w:left w:val="single" w:sz="4" w:space="0" w:color="auto"/>
              <w:bottom w:val="single" w:sz="4" w:space="0" w:color="auto"/>
              <w:right w:val="single" w:sz="4" w:space="0" w:color="auto"/>
            </w:tcBorders>
            <w:vAlign w:val="center"/>
            <w:hideMark/>
          </w:tcPr>
          <w:p w14:paraId="3BAA4DD6" w14:textId="77777777" w:rsidR="009001D3" w:rsidRPr="00D56BE9" w:rsidRDefault="009001D3" w:rsidP="009001D3">
            <w:pPr>
              <w:spacing w:after="0" w:line="240" w:lineRule="auto"/>
              <w:ind w:left="1474"/>
              <w:rPr>
                <w:rFonts w:eastAsia="Times New Roman" w:cstheme="minorHAnsi"/>
                <w:b/>
                <w:bCs/>
                <w:color w:val="000000"/>
                <w:sz w:val="18"/>
                <w:szCs w:val="18"/>
                <w:lang w:eastAsia="es-MX"/>
              </w:rPr>
            </w:pPr>
          </w:p>
        </w:tc>
        <w:tc>
          <w:tcPr>
            <w:tcW w:w="6097" w:type="dxa"/>
            <w:gridSpan w:val="3"/>
            <w:vMerge/>
            <w:tcBorders>
              <w:top w:val="single" w:sz="8" w:space="0" w:color="AFAFAF"/>
              <w:left w:val="nil"/>
              <w:bottom w:val="nil"/>
              <w:right w:val="single" w:sz="8" w:space="0" w:color="AFAFAF"/>
            </w:tcBorders>
            <w:vAlign w:val="center"/>
            <w:hideMark/>
          </w:tcPr>
          <w:p w14:paraId="0F78D7D9" w14:textId="77777777" w:rsidR="009001D3" w:rsidRPr="00D56BE9" w:rsidRDefault="009001D3" w:rsidP="009001D3">
            <w:pPr>
              <w:spacing w:after="0" w:line="240" w:lineRule="auto"/>
              <w:ind w:left="1474"/>
              <w:rPr>
                <w:rFonts w:eastAsia="Times New Roman" w:cstheme="minorHAnsi"/>
                <w:color w:val="000000"/>
                <w:sz w:val="18"/>
                <w:szCs w:val="18"/>
                <w:lang w:eastAsia="es-MX"/>
              </w:rPr>
            </w:pPr>
          </w:p>
        </w:tc>
      </w:tr>
      <w:tr w:rsidR="009001D3" w:rsidRPr="00D56BE9" w14:paraId="544FDAC3" w14:textId="77777777" w:rsidTr="00D56BE9">
        <w:trPr>
          <w:trHeight w:val="509"/>
        </w:trPr>
        <w:tc>
          <w:tcPr>
            <w:tcW w:w="2338" w:type="dxa"/>
            <w:vMerge/>
            <w:tcBorders>
              <w:top w:val="single" w:sz="4" w:space="0" w:color="auto"/>
              <w:left w:val="single" w:sz="4" w:space="0" w:color="auto"/>
              <w:bottom w:val="single" w:sz="4" w:space="0" w:color="auto"/>
              <w:right w:val="single" w:sz="4" w:space="0" w:color="auto"/>
            </w:tcBorders>
            <w:vAlign w:val="center"/>
            <w:hideMark/>
          </w:tcPr>
          <w:p w14:paraId="75EAB572" w14:textId="77777777" w:rsidR="009001D3" w:rsidRPr="00D56BE9" w:rsidRDefault="009001D3" w:rsidP="009001D3">
            <w:pPr>
              <w:spacing w:after="0" w:line="240" w:lineRule="auto"/>
              <w:ind w:left="1474"/>
              <w:rPr>
                <w:rFonts w:eastAsia="Times New Roman" w:cstheme="minorHAnsi"/>
                <w:b/>
                <w:bCs/>
                <w:color w:val="000000"/>
                <w:sz w:val="18"/>
                <w:szCs w:val="18"/>
                <w:lang w:eastAsia="es-MX"/>
              </w:rPr>
            </w:pPr>
          </w:p>
        </w:tc>
        <w:tc>
          <w:tcPr>
            <w:tcW w:w="6097" w:type="dxa"/>
            <w:gridSpan w:val="3"/>
            <w:vMerge/>
            <w:tcBorders>
              <w:top w:val="single" w:sz="8" w:space="0" w:color="AFAFAF"/>
              <w:left w:val="nil"/>
              <w:bottom w:val="nil"/>
              <w:right w:val="single" w:sz="8" w:space="0" w:color="AFAFAF"/>
            </w:tcBorders>
            <w:vAlign w:val="center"/>
            <w:hideMark/>
          </w:tcPr>
          <w:p w14:paraId="483FD80A" w14:textId="77777777" w:rsidR="009001D3" w:rsidRPr="00D56BE9" w:rsidRDefault="009001D3" w:rsidP="009001D3">
            <w:pPr>
              <w:spacing w:after="0" w:line="240" w:lineRule="auto"/>
              <w:ind w:left="1474"/>
              <w:rPr>
                <w:rFonts w:eastAsia="Times New Roman" w:cstheme="minorHAnsi"/>
                <w:color w:val="000000"/>
                <w:sz w:val="18"/>
                <w:szCs w:val="18"/>
                <w:lang w:eastAsia="es-MX"/>
              </w:rPr>
            </w:pPr>
          </w:p>
        </w:tc>
      </w:tr>
      <w:tr w:rsidR="009001D3" w:rsidRPr="00D56BE9" w14:paraId="4314B41B" w14:textId="77777777" w:rsidTr="00D56BE9">
        <w:trPr>
          <w:trHeight w:val="509"/>
        </w:trPr>
        <w:tc>
          <w:tcPr>
            <w:tcW w:w="2338" w:type="dxa"/>
            <w:vMerge/>
            <w:tcBorders>
              <w:top w:val="single" w:sz="4" w:space="0" w:color="auto"/>
              <w:left w:val="single" w:sz="4" w:space="0" w:color="auto"/>
              <w:bottom w:val="single" w:sz="4" w:space="0" w:color="auto"/>
              <w:right w:val="single" w:sz="4" w:space="0" w:color="auto"/>
            </w:tcBorders>
            <w:vAlign w:val="center"/>
            <w:hideMark/>
          </w:tcPr>
          <w:p w14:paraId="16885098" w14:textId="77777777" w:rsidR="009001D3" w:rsidRPr="00D56BE9" w:rsidRDefault="009001D3" w:rsidP="009001D3">
            <w:pPr>
              <w:spacing w:after="0" w:line="240" w:lineRule="auto"/>
              <w:ind w:left="1474"/>
              <w:rPr>
                <w:rFonts w:eastAsia="Times New Roman" w:cstheme="minorHAnsi"/>
                <w:b/>
                <w:bCs/>
                <w:color w:val="000000"/>
                <w:sz w:val="18"/>
                <w:szCs w:val="18"/>
                <w:lang w:eastAsia="es-MX"/>
              </w:rPr>
            </w:pPr>
          </w:p>
        </w:tc>
        <w:tc>
          <w:tcPr>
            <w:tcW w:w="6097" w:type="dxa"/>
            <w:gridSpan w:val="3"/>
            <w:vMerge/>
            <w:tcBorders>
              <w:top w:val="single" w:sz="8" w:space="0" w:color="AFAFAF"/>
              <w:left w:val="nil"/>
              <w:bottom w:val="nil"/>
              <w:right w:val="single" w:sz="8" w:space="0" w:color="AFAFAF"/>
            </w:tcBorders>
            <w:vAlign w:val="center"/>
            <w:hideMark/>
          </w:tcPr>
          <w:p w14:paraId="0688A453" w14:textId="77777777" w:rsidR="009001D3" w:rsidRPr="00D56BE9" w:rsidRDefault="009001D3" w:rsidP="009001D3">
            <w:pPr>
              <w:spacing w:after="0" w:line="240" w:lineRule="auto"/>
              <w:ind w:left="1474"/>
              <w:rPr>
                <w:rFonts w:eastAsia="Times New Roman" w:cstheme="minorHAnsi"/>
                <w:color w:val="000000"/>
                <w:sz w:val="18"/>
                <w:szCs w:val="18"/>
                <w:lang w:eastAsia="es-MX"/>
              </w:rPr>
            </w:pPr>
          </w:p>
        </w:tc>
      </w:tr>
      <w:tr w:rsidR="009001D3" w:rsidRPr="00D56BE9" w14:paraId="33DC266D" w14:textId="77777777" w:rsidTr="009001D3">
        <w:trPr>
          <w:trHeight w:val="315"/>
        </w:trPr>
        <w:tc>
          <w:tcPr>
            <w:tcW w:w="8435" w:type="dxa"/>
            <w:gridSpan w:val="4"/>
            <w:tcBorders>
              <w:top w:val="nil"/>
              <w:left w:val="single" w:sz="8" w:space="0" w:color="AFAFAF"/>
              <w:bottom w:val="single" w:sz="8" w:space="0" w:color="AFAFAF"/>
              <w:right w:val="single" w:sz="8" w:space="0" w:color="AFAFAF"/>
            </w:tcBorders>
            <w:shd w:val="clear" w:color="000000" w:fill="008080"/>
            <w:vAlign w:val="center"/>
            <w:hideMark/>
          </w:tcPr>
          <w:p w14:paraId="0C4E533E" w14:textId="77777777" w:rsidR="009001D3" w:rsidRPr="00D56BE9" w:rsidRDefault="009001D3" w:rsidP="009001D3">
            <w:pPr>
              <w:spacing w:after="0" w:line="240" w:lineRule="auto"/>
              <w:ind w:left="1474"/>
              <w:jc w:val="center"/>
              <w:rPr>
                <w:rFonts w:eastAsia="Times New Roman" w:cstheme="minorHAnsi"/>
                <w:color w:val="FFFFFF"/>
                <w:sz w:val="18"/>
                <w:szCs w:val="18"/>
                <w:lang w:eastAsia="es-MX"/>
              </w:rPr>
            </w:pPr>
            <w:r w:rsidRPr="00D56BE9">
              <w:rPr>
                <w:rFonts w:eastAsia="Times New Roman" w:cstheme="minorHAnsi"/>
                <w:color w:val="FFFFFF"/>
                <w:sz w:val="18"/>
                <w:szCs w:val="18"/>
                <w:lang w:eastAsia="es-MX"/>
              </w:rPr>
              <w:t>4.3 Información administrativa - organizacional</w:t>
            </w:r>
          </w:p>
        </w:tc>
      </w:tr>
      <w:tr w:rsidR="009001D3" w:rsidRPr="00D56BE9" w14:paraId="140BE875" w14:textId="77777777" w:rsidTr="00D56BE9">
        <w:trPr>
          <w:trHeight w:val="510"/>
        </w:trPr>
        <w:tc>
          <w:tcPr>
            <w:tcW w:w="2338" w:type="dxa"/>
            <w:tcBorders>
              <w:top w:val="nil"/>
              <w:left w:val="single" w:sz="8" w:space="0" w:color="AFAFAF"/>
              <w:bottom w:val="single" w:sz="8" w:space="0" w:color="AFAFAF"/>
              <w:right w:val="nil"/>
            </w:tcBorders>
            <w:shd w:val="clear" w:color="000000" w:fill="FFFFFF"/>
            <w:vAlign w:val="center"/>
            <w:hideMark/>
          </w:tcPr>
          <w:p w14:paraId="1FBAE038" w14:textId="77777777" w:rsidR="009001D3" w:rsidRPr="00D56BE9" w:rsidRDefault="009001D3" w:rsidP="009001D3">
            <w:pPr>
              <w:spacing w:after="0" w:line="240" w:lineRule="auto"/>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Dependencia o unidad responsable</w:t>
            </w:r>
          </w:p>
        </w:tc>
        <w:tc>
          <w:tcPr>
            <w:tcW w:w="6097" w:type="dxa"/>
            <w:gridSpan w:val="3"/>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5F3875CB" w14:textId="77777777" w:rsidR="009001D3" w:rsidRPr="00D56BE9" w:rsidRDefault="009001D3" w:rsidP="009001D3">
            <w:pPr>
              <w:spacing w:after="0" w:line="240" w:lineRule="auto"/>
              <w:ind w:left="1474"/>
              <w:jc w:val="center"/>
              <w:rPr>
                <w:rFonts w:eastAsia="Times New Roman" w:cstheme="minorHAnsi"/>
                <w:color w:val="000000"/>
                <w:sz w:val="18"/>
                <w:szCs w:val="18"/>
                <w:lang w:eastAsia="es-MX"/>
              </w:rPr>
            </w:pPr>
            <w:r w:rsidRPr="00D56BE9">
              <w:rPr>
                <w:rFonts w:eastAsia="Times New Roman" w:cstheme="minorHAnsi"/>
                <w:color w:val="000000"/>
                <w:sz w:val="18"/>
                <w:szCs w:val="18"/>
                <w:lang w:eastAsia="es-MX"/>
              </w:rPr>
              <w:t>Secretaría de Agricultura y Desarrollo Rural</w:t>
            </w:r>
          </w:p>
        </w:tc>
      </w:tr>
      <w:tr w:rsidR="009001D3" w:rsidRPr="00D56BE9" w14:paraId="75ECE82D" w14:textId="77777777" w:rsidTr="00D56BE9">
        <w:trPr>
          <w:trHeight w:val="315"/>
        </w:trPr>
        <w:tc>
          <w:tcPr>
            <w:tcW w:w="2338" w:type="dxa"/>
            <w:tcBorders>
              <w:top w:val="nil"/>
              <w:left w:val="single" w:sz="8" w:space="0" w:color="AFAFAF"/>
              <w:bottom w:val="single" w:sz="8" w:space="0" w:color="AFAFAF"/>
              <w:right w:val="nil"/>
            </w:tcBorders>
            <w:shd w:val="clear" w:color="000000" w:fill="FFFFFF"/>
            <w:vAlign w:val="center"/>
            <w:hideMark/>
          </w:tcPr>
          <w:p w14:paraId="27E17FB6" w14:textId="77777777" w:rsidR="009001D3" w:rsidRPr="005358F3" w:rsidRDefault="009001D3" w:rsidP="009001D3">
            <w:pPr>
              <w:spacing w:after="0" w:line="240" w:lineRule="auto"/>
              <w:rPr>
                <w:rFonts w:eastAsia="Times New Roman" w:cstheme="minorHAnsi"/>
                <w:b/>
                <w:bCs/>
                <w:color w:val="000000"/>
                <w:sz w:val="18"/>
                <w:szCs w:val="18"/>
                <w:lang w:eastAsia="es-MX"/>
              </w:rPr>
            </w:pPr>
            <w:r w:rsidRPr="005358F3">
              <w:rPr>
                <w:rFonts w:eastAsia="Times New Roman" w:cstheme="minorHAnsi"/>
                <w:b/>
                <w:bCs/>
                <w:color w:val="000000"/>
                <w:sz w:val="18"/>
                <w:szCs w:val="18"/>
                <w:lang w:eastAsia="es-MX"/>
              </w:rPr>
              <w:t>Dirección o unidad operativa</w:t>
            </w:r>
          </w:p>
        </w:tc>
        <w:tc>
          <w:tcPr>
            <w:tcW w:w="6097" w:type="dxa"/>
            <w:gridSpan w:val="3"/>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10ED2D3B" w14:textId="3A3AA0D1" w:rsidR="009001D3" w:rsidRPr="00D56BE9" w:rsidRDefault="009001D3" w:rsidP="008166A0">
            <w:pPr>
              <w:spacing w:after="0" w:line="240" w:lineRule="auto"/>
              <w:ind w:left="1474"/>
              <w:jc w:val="center"/>
              <w:rPr>
                <w:rFonts w:eastAsia="Times New Roman" w:cstheme="minorHAnsi"/>
                <w:color w:val="000000"/>
                <w:sz w:val="18"/>
                <w:szCs w:val="18"/>
                <w:lang w:eastAsia="es-MX"/>
              </w:rPr>
            </w:pPr>
            <w:r w:rsidRPr="00D56BE9">
              <w:rPr>
                <w:rFonts w:eastAsia="Times New Roman" w:cstheme="minorHAnsi"/>
                <w:color w:val="000000"/>
                <w:sz w:val="18"/>
                <w:szCs w:val="18"/>
                <w:lang w:eastAsia="es-MX"/>
              </w:rPr>
              <w:t xml:space="preserve">Dirección </w:t>
            </w:r>
            <w:r w:rsidR="001D4CA7">
              <w:rPr>
                <w:rFonts w:eastAsia="Times New Roman" w:cstheme="minorHAnsi"/>
                <w:color w:val="000000"/>
                <w:sz w:val="18"/>
                <w:szCs w:val="18"/>
                <w:lang w:eastAsia="es-MX"/>
              </w:rPr>
              <w:t>General de Desarrollo Rural</w:t>
            </w:r>
          </w:p>
        </w:tc>
      </w:tr>
      <w:tr w:rsidR="009001D3" w:rsidRPr="00D56BE9" w14:paraId="769B17A8" w14:textId="77777777" w:rsidTr="009001D3">
        <w:trPr>
          <w:trHeight w:val="315"/>
        </w:trPr>
        <w:tc>
          <w:tcPr>
            <w:tcW w:w="8435" w:type="dxa"/>
            <w:gridSpan w:val="4"/>
            <w:tcBorders>
              <w:top w:val="single" w:sz="8" w:space="0" w:color="AFAFAF"/>
              <w:left w:val="single" w:sz="8" w:space="0" w:color="AFAFAF"/>
              <w:bottom w:val="single" w:sz="8" w:space="0" w:color="AFAFAF"/>
              <w:right w:val="single" w:sz="8" w:space="0" w:color="AFAFAF"/>
            </w:tcBorders>
            <w:shd w:val="clear" w:color="000000" w:fill="008080"/>
            <w:vAlign w:val="center"/>
            <w:hideMark/>
          </w:tcPr>
          <w:p w14:paraId="1C940BF3" w14:textId="77777777" w:rsidR="009001D3" w:rsidRPr="00D56BE9" w:rsidRDefault="009001D3" w:rsidP="009001D3">
            <w:pPr>
              <w:spacing w:after="0" w:line="240" w:lineRule="auto"/>
              <w:ind w:left="1474"/>
              <w:jc w:val="center"/>
              <w:rPr>
                <w:rFonts w:eastAsia="Times New Roman" w:cstheme="minorHAnsi"/>
                <w:color w:val="FFFFFF"/>
                <w:sz w:val="18"/>
                <w:szCs w:val="18"/>
                <w:lang w:eastAsia="es-MX"/>
              </w:rPr>
            </w:pPr>
            <w:r w:rsidRPr="00D56BE9">
              <w:rPr>
                <w:rFonts w:eastAsia="Times New Roman" w:cstheme="minorHAnsi"/>
                <w:color w:val="FFFFFF"/>
                <w:sz w:val="18"/>
                <w:szCs w:val="18"/>
                <w:lang w:eastAsia="es-MX"/>
              </w:rPr>
              <w:t>4.4 Información programática - presupuestal</w:t>
            </w:r>
          </w:p>
        </w:tc>
      </w:tr>
      <w:tr w:rsidR="009001D3" w:rsidRPr="00D56BE9" w14:paraId="07FC0DF5" w14:textId="77777777" w:rsidTr="00B80431">
        <w:trPr>
          <w:trHeight w:val="495"/>
        </w:trPr>
        <w:tc>
          <w:tcPr>
            <w:tcW w:w="2338" w:type="dxa"/>
            <w:tcBorders>
              <w:top w:val="nil"/>
              <w:left w:val="single" w:sz="8" w:space="0" w:color="AFAFAF"/>
              <w:bottom w:val="single" w:sz="8" w:space="0" w:color="AFAFAF"/>
              <w:right w:val="nil"/>
            </w:tcBorders>
            <w:shd w:val="clear" w:color="000000" w:fill="FFFFFF"/>
            <w:vAlign w:val="center"/>
            <w:hideMark/>
          </w:tcPr>
          <w:p w14:paraId="36E77295" w14:textId="77777777" w:rsidR="009001D3" w:rsidRPr="00D56BE9" w:rsidRDefault="009001D3" w:rsidP="009001D3">
            <w:pPr>
              <w:spacing w:after="0" w:line="240" w:lineRule="auto"/>
              <w:rPr>
                <w:rFonts w:eastAsia="Times New Roman" w:cstheme="minorHAnsi"/>
                <w:b/>
                <w:bCs/>
                <w:color w:val="000000"/>
                <w:sz w:val="18"/>
                <w:szCs w:val="18"/>
                <w:lang w:eastAsia="es-MX"/>
              </w:rPr>
            </w:pPr>
            <w:r w:rsidRPr="00D56BE9">
              <w:rPr>
                <w:rFonts w:eastAsia="Times New Roman" w:cstheme="minorHAnsi"/>
                <w:b/>
                <w:bCs/>
                <w:color w:val="000000"/>
                <w:sz w:val="18"/>
                <w:szCs w:val="18"/>
                <w:lang w:eastAsia="es-MX"/>
              </w:rPr>
              <w:t>Tipo de programa</w:t>
            </w:r>
          </w:p>
        </w:tc>
        <w:tc>
          <w:tcPr>
            <w:tcW w:w="3464" w:type="dxa"/>
            <w:gridSpan w:val="2"/>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68237CFE" w14:textId="77777777" w:rsidR="009001D3" w:rsidRPr="00D56BE9" w:rsidRDefault="009001D3" w:rsidP="009001D3">
            <w:pPr>
              <w:spacing w:after="0" w:line="240" w:lineRule="auto"/>
              <w:ind w:left="1474"/>
              <w:jc w:val="center"/>
              <w:rPr>
                <w:rFonts w:eastAsia="Times New Roman" w:cstheme="minorHAnsi"/>
                <w:color w:val="000000"/>
                <w:sz w:val="18"/>
                <w:szCs w:val="18"/>
                <w:lang w:eastAsia="es-MX"/>
              </w:rPr>
            </w:pPr>
            <w:r w:rsidRPr="00D56BE9">
              <w:rPr>
                <w:rFonts w:eastAsia="Times New Roman" w:cstheme="minorHAnsi"/>
                <w:color w:val="000000"/>
                <w:sz w:val="18"/>
                <w:szCs w:val="18"/>
                <w:lang w:eastAsia="es-MX"/>
              </w:rPr>
              <w:t>Programa público</w:t>
            </w:r>
          </w:p>
        </w:tc>
        <w:tc>
          <w:tcPr>
            <w:tcW w:w="2633" w:type="dxa"/>
            <w:tcBorders>
              <w:top w:val="nil"/>
              <w:left w:val="nil"/>
              <w:bottom w:val="single" w:sz="8" w:space="0" w:color="AFAFAF"/>
              <w:right w:val="single" w:sz="8" w:space="0" w:color="AFAFAF"/>
            </w:tcBorders>
            <w:shd w:val="clear" w:color="000000" w:fill="FFFFFF"/>
            <w:vAlign w:val="center"/>
            <w:hideMark/>
          </w:tcPr>
          <w:p w14:paraId="347F0553" w14:textId="77777777" w:rsidR="009001D3" w:rsidRPr="00D56BE9" w:rsidRDefault="009001D3" w:rsidP="009001D3">
            <w:pPr>
              <w:spacing w:after="0" w:line="240" w:lineRule="auto"/>
              <w:ind w:left="1474"/>
              <w:jc w:val="center"/>
              <w:rPr>
                <w:rFonts w:eastAsia="Times New Roman" w:cstheme="minorHAnsi"/>
                <w:color w:val="000000"/>
                <w:sz w:val="18"/>
                <w:szCs w:val="18"/>
                <w:lang w:eastAsia="es-MX"/>
              </w:rPr>
            </w:pPr>
            <w:r w:rsidRPr="00D56BE9">
              <w:rPr>
                <w:rFonts w:eastAsia="Times New Roman" w:cstheme="minorHAnsi"/>
                <w:color w:val="000000"/>
                <w:sz w:val="18"/>
                <w:szCs w:val="18"/>
                <w:lang w:eastAsia="es-MX"/>
              </w:rPr>
              <w:t>Si</w:t>
            </w:r>
          </w:p>
        </w:tc>
      </w:tr>
      <w:tr w:rsidR="009001D3" w:rsidRPr="00D56BE9" w14:paraId="5CABAF5A" w14:textId="77777777" w:rsidTr="00D56BE9">
        <w:trPr>
          <w:trHeight w:val="1020"/>
        </w:trPr>
        <w:tc>
          <w:tcPr>
            <w:tcW w:w="2338" w:type="dxa"/>
            <w:tcBorders>
              <w:top w:val="nil"/>
              <w:left w:val="single" w:sz="8" w:space="0" w:color="AFAFAF"/>
              <w:bottom w:val="single" w:sz="8" w:space="0" w:color="AFAFAF"/>
              <w:right w:val="nil"/>
            </w:tcBorders>
            <w:shd w:val="clear" w:color="000000" w:fill="FFFFFF"/>
            <w:vAlign w:val="center"/>
            <w:hideMark/>
          </w:tcPr>
          <w:p w14:paraId="6BB02A72" w14:textId="77777777" w:rsidR="009001D3" w:rsidRPr="00D56BE9" w:rsidRDefault="009001D3" w:rsidP="009001D3">
            <w:pPr>
              <w:spacing w:after="0" w:line="240" w:lineRule="auto"/>
              <w:rPr>
                <w:rFonts w:eastAsia="Times New Roman" w:cstheme="minorHAnsi"/>
                <w:b/>
                <w:bCs/>
                <w:color w:val="000000"/>
                <w:sz w:val="18"/>
                <w:szCs w:val="18"/>
                <w:lang w:eastAsia="es-MX"/>
              </w:rPr>
            </w:pPr>
            <w:r w:rsidRPr="00166CC2">
              <w:rPr>
                <w:rFonts w:eastAsia="Times New Roman" w:cstheme="minorHAnsi"/>
                <w:b/>
                <w:bCs/>
                <w:color w:val="000000"/>
                <w:sz w:val="18"/>
                <w:szCs w:val="18"/>
                <w:lang w:eastAsia="es-MX"/>
              </w:rPr>
              <w:t>Presupuesto autorizado</w:t>
            </w:r>
          </w:p>
        </w:tc>
        <w:tc>
          <w:tcPr>
            <w:tcW w:w="6097" w:type="dxa"/>
            <w:gridSpan w:val="3"/>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60594B54" w14:textId="155CEBC7" w:rsidR="009001D3" w:rsidRPr="00D56BE9" w:rsidRDefault="00166CC2" w:rsidP="00166CC2">
            <w:pPr>
              <w:spacing w:after="0" w:line="240" w:lineRule="auto"/>
              <w:rPr>
                <w:rFonts w:eastAsia="Times New Roman" w:cstheme="minorHAnsi"/>
                <w:color w:val="000000"/>
                <w:sz w:val="18"/>
                <w:szCs w:val="18"/>
                <w:lang w:eastAsia="es-MX"/>
              </w:rPr>
            </w:pPr>
            <w:r w:rsidRPr="00166CC2">
              <w:rPr>
                <w:rFonts w:eastAsia="Times New Roman" w:cstheme="minorHAnsi"/>
                <w:color w:val="000000"/>
                <w:sz w:val="18"/>
                <w:szCs w:val="18"/>
                <w:lang w:eastAsia="es-MX"/>
              </w:rPr>
              <w:t xml:space="preserve">                  </w:t>
            </w:r>
            <w:r w:rsidR="009001D3" w:rsidRPr="00166CC2">
              <w:rPr>
                <w:rFonts w:eastAsia="Times New Roman" w:cstheme="minorHAnsi"/>
                <w:color w:val="000000"/>
                <w:sz w:val="18"/>
                <w:szCs w:val="18"/>
                <w:lang w:eastAsia="es-MX"/>
              </w:rPr>
              <w:t xml:space="preserve">$ </w:t>
            </w:r>
            <w:r w:rsidR="001D4CA7">
              <w:rPr>
                <w:rFonts w:eastAsia="Times New Roman" w:cstheme="minorHAnsi"/>
                <w:color w:val="000000"/>
                <w:sz w:val="18"/>
                <w:szCs w:val="18"/>
                <w:lang w:eastAsia="es-MX"/>
              </w:rPr>
              <w:t>5</w:t>
            </w:r>
            <w:r w:rsidR="009001D3" w:rsidRPr="00166CC2">
              <w:rPr>
                <w:rFonts w:eastAsia="Times New Roman" w:cstheme="minorHAnsi"/>
                <w:color w:val="000000"/>
                <w:sz w:val="18"/>
                <w:szCs w:val="18"/>
                <w:lang w:eastAsia="es-MX"/>
              </w:rPr>
              <w:t>,</w:t>
            </w:r>
            <w:r w:rsidR="001D4CA7">
              <w:rPr>
                <w:rFonts w:eastAsia="Times New Roman" w:cstheme="minorHAnsi"/>
                <w:color w:val="000000"/>
                <w:sz w:val="18"/>
                <w:szCs w:val="18"/>
                <w:lang w:eastAsia="es-MX"/>
              </w:rPr>
              <w:t>000</w:t>
            </w:r>
            <w:r w:rsidR="009001D3" w:rsidRPr="00166CC2">
              <w:rPr>
                <w:rFonts w:eastAsia="Times New Roman" w:cstheme="minorHAnsi"/>
                <w:color w:val="000000"/>
                <w:sz w:val="18"/>
                <w:szCs w:val="18"/>
                <w:lang w:eastAsia="es-MX"/>
              </w:rPr>
              <w:t>,</w:t>
            </w:r>
            <w:r w:rsidRPr="00166CC2">
              <w:rPr>
                <w:rFonts w:eastAsia="Times New Roman" w:cstheme="minorHAnsi"/>
                <w:color w:val="000000"/>
                <w:sz w:val="18"/>
                <w:szCs w:val="18"/>
                <w:lang w:eastAsia="es-MX"/>
              </w:rPr>
              <w:t>000</w:t>
            </w:r>
            <w:r w:rsidR="009001D3" w:rsidRPr="00166CC2">
              <w:rPr>
                <w:rFonts w:eastAsia="Times New Roman" w:cstheme="minorHAnsi"/>
                <w:color w:val="000000"/>
                <w:sz w:val="18"/>
                <w:szCs w:val="18"/>
                <w:lang w:eastAsia="es-MX"/>
              </w:rPr>
              <w:t>.0</w:t>
            </w:r>
            <w:r w:rsidRPr="00166CC2">
              <w:rPr>
                <w:rFonts w:eastAsia="Times New Roman" w:cstheme="minorHAnsi"/>
                <w:color w:val="000000"/>
                <w:sz w:val="18"/>
                <w:szCs w:val="18"/>
                <w:lang w:eastAsia="es-MX"/>
              </w:rPr>
              <w:t>0</w:t>
            </w:r>
            <w:r w:rsidR="009001D3" w:rsidRPr="00166CC2">
              <w:rPr>
                <w:rFonts w:eastAsia="Times New Roman" w:cstheme="minorHAnsi"/>
                <w:color w:val="000000"/>
                <w:sz w:val="18"/>
                <w:szCs w:val="18"/>
                <w:lang w:eastAsia="es-MX"/>
              </w:rPr>
              <w:t xml:space="preserve"> (</w:t>
            </w:r>
            <w:r w:rsidR="001D4CA7">
              <w:rPr>
                <w:rFonts w:eastAsia="Times New Roman" w:cstheme="minorHAnsi"/>
                <w:color w:val="000000"/>
                <w:sz w:val="18"/>
                <w:szCs w:val="18"/>
                <w:lang w:eastAsia="es-MX"/>
              </w:rPr>
              <w:t>Cinco</w:t>
            </w:r>
            <w:r w:rsidR="009001D3" w:rsidRPr="00166CC2">
              <w:rPr>
                <w:rFonts w:eastAsia="Times New Roman" w:cstheme="minorHAnsi"/>
                <w:color w:val="000000"/>
                <w:sz w:val="18"/>
                <w:szCs w:val="18"/>
                <w:lang w:eastAsia="es-MX"/>
              </w:rPr>
              <w:t xml:space="preserve"> millones </w:t>
            </w:r>
            <w:r w:rsidR="001D4CA7">
              <w:rPr>
                <w:rFonts w:eastAsia="Times New Roman" w:cstheme="minorHAnsi"/>
                <w:color w:val="000000"/>
                <w:sz w:val="18"/>
                <w:szCs w:val="18"/>
                <w:lang w:eastAsia="es-MX"/>
              </w:rPr>
              <w:t>de</w:t>
            </w:r>
            <w:r w:rsidR="009001D3" w:rsidRPr="00166CC2">
              <w:rPr>
                <w:rFonts w:eastAsia="Times New Roman" w:cstheme="minorHAnsi"/>
                <w:color w:val="000000"/>
                <w:sz w:val="18"/>
                <w:szCs w:val="18"/>
                <w:lang w:eastAsia="es-MX"/>
              </w:rPr>
              <w:t xml:space="preserve"> pesos 0</w:t>
            </w:r>
            <w:r w:rsidR="001D4CA7">
              <w:rPr>
                <w:rFonts w:eastAsia="Times New Roman" w:cstheme="minorHAnsi"/>
                <w:color w:val="000000"/>
                <w:sz w:val="18"/>
                <w:szCs w:val="18"/>
                <w:lang w:eastAsia="es-MX"/>
              </w:rPr>
              <w:t>0</w:t>
            </w:r>
            <w:r w:rsidR="009001D3" w:rsidRPr="00166CC2">
              <w:rPr>
                <w:rFonts w:eastAsia="Times New Roman" w:cstheme="minorHAnsi"/>
                <w:color w:val="000000"/>
                <w:sz w:val="18"/>
                <w:szCs w:val="18"/>
                <w:lang w:eastAsia="es-MX"/>
              </w:rPr>
              <w:t>/100 M.N.)</w:t>
            </w:r>
          </w:p>
        </w:tc>
      </w:tr>
      <w:tr w:rsidR="009001D3" w:rsidRPr="00D56BE9" w14:paraId="1287C061" w14:textId="77777777" w:rsidTr="00D56BE9">
        <w:trPr>
          <w:trHeight w:val="300"/>
        </w:trPr>
        <w:tc>
          <w:tcPr>
            <w:tcW w:w="2338" w:type="dxa"/>
            <w:tcBorders>
              <w:top w:val="nil"/>
              <w:left w:val="single" w:sz="8" w:space="0" w:color="AFAFAF"/>
              <w:bottom w:val="nil"/>
              <w:right w:val="nil"/>
            </w:tcBorders>
            <w:shd w:val="clear" w:color="000000" w:fill="FFFFFF"/>
            <w:vAlign w:val="center"/>
            <w:hideMark/>
          </w:tcPr>
          <w:p w14:paraId="417307BB" w14:textId="77777777" w:rsidR="009001D3" w:rsidRPr="00602F07" w:rsidRDefault="009001D3" w:rsidP="009001D3">
            <w:pPr>
              <w:spacing w:after="0" w:line="240" w:lineRule="auto"/>
              <w:rPr>
                <w:rFonts w:eastAsia="Times New Roman" w:cstheme="minorHAnsi"/>
                <w:b/>
                <w:bCs/>
                <w:color w:val="000000"/>
                <w:sz w:val="18"/>
                <w:szCs w:val="18"/>
                <w:lang w:eastAsia="es-MX"/>
              </w:rPr>
            </w:pPr>
            <w:r w:rsidRPr="00602F07">
              <w:rPr>
                <w:rFonts w:eastAsia="Times New Roman" w:cstheme="minorHAnsi"/>
                <w:b/>
                <w:bCs/>
                <w:color w:val="000000"/>
                <w:sz w:val="18"/>
                <w:szCs w:val="18"/>
                <w:lang w:eastAsia="es-MX"/>
              </w:rPr>
              <w:t xml:space="preserve">Clave del programa </w:t>
            </w:r>
          </w:p>
        </w:tc>
        <w:tc>
          <w:tcPr>
            <w:tcW w:w="6097" w:type="dxa"/>
            <w:gridSpan w:val="3"/>
            <w:vMerge w:val="restart"/>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74FC6A52" w14:textId="77777777" w:rsidR="009001D3" w:rsidRPr="00D56BE9" w:rsidRDefault="009001D3" w:rsidP="009001D3">
            <w:pPr>
              <w:spacing w:after="0" w:line="240" w:lineRule="auto"/>
              <w:ind w:left="1474"/>
              <w:jc w:val="center"/>
              <w:rPr>
                <w:rFonts w:eastAsia="Times New Roman" w:cstheme="minorHAnsi"/>
                <w:color w:val="000000"/>
                <w:sz w:val="18"/>
                <w:szCs w:val="18"/>
                <w:lang w:eastAsia="es-MX"/>
              </w:rPr>
            </w:pPr>
            <w:r w:rsidRPr="00D56BE9">
              <w:rPr>
                <w:rFonts w:eastAsia="Times New Roman" w:cstheme="minorHAnsi"/>
                <w:color w:val="000000"/>
                <w:sz w:val="18"/>
                <w:szCs w:val="18"/>
                <w:lang w:eastAsia="es-MX"/>
              </w:rPr>
              <w:t>917</w:t>
            </w:r>
          </w:p>
        </w:tc>
      </w:tr>
      <w:tr w:rsidR="009001D3" w:rsidRPr="00D56BE9" w14:paraId="55581848" w14:textId="77777777" w:rsidTr="00D56BE9">
        <w:trPr>
          <w:trHeight w:val="315"/>
        </w:trPr>
        <w:tc>
          <w:tcPr>
            <w:tcW w:w="2338" w:type="dxa"/>
            <w:tcBorders>
              <w:top w:val="nil"/>
              <w:left w:val="single" w:sz="8" w:space="0" w:color="AFAFAF"/>
              <w:bottom w:val="single" w:sz="8" w:space="0" w:color="AFAFAF"/>
              <w:right w:val="nil"/>
            </w:tcBorders>
            <w:shd w:val="clear" w:color="000000" w:fill="FFFFFF"/>
            <w:vAlign w:val="center"/>
            <w:hideMark/>
          </w:tcPr>
          <w:p w14:paraId="7CEC14FD" w14:textId="77777777" w:rsidR="009001D3" w:rsidRPr="00602F07" w:rsidRDefault="009001D3" w:rsidP="009001D3">
            <w:pPr>
              <w:spacing w:after="0" w:line="240" w:lineRule="auto"/>
              <w:rPr>
                <w:rFonts w:eastAsia="Times New Roman" w:cstheme="minorHAnsi"/>
                <w:b/>
                <w:bCs/>
                <w:color w:val="000000"/>
                <w:sz w:val="18"/>
                <w:szCs w:val="18"/>
                <w:lang w:eastAsia="es-MX"/>
              </w:rPr>
            </w:pPr>
            <w:r w:rsidRPr="00602F07">
              <w:rPr>
                <w:rFonts w:eastAsia="Times New Roman" w:cstheme="minorHAnsi"/>
                <w:b/>
                <w:bCs/>
                <w:color w:val="000000"/>
                <w:sz w:val="18"/>
                <w:szCs w:val="18"/>
                <w:lang w:eastAsia="es-MX"/>
              </w:rPr>
              <w:t>presupuestario</w:t>
            </w:r>
          </w:p>
        </w:tc>
        <w:tc>
          <w:tcPr>
            <w:tcW w:w="6097" w:type="dxa"/>
            <w:gridSpan w:val="3"/>
            <w:vMerge/>
            <w:tcBorders>
              <w:top w:val="nil"/>
              <w:left w:val="single" w:sz="8" w:space="0" w:color="AFAFAF"/>
              <w:bottom w:val="single" w:sz="8" w:space="0" w:color="AFAFAF"/>
              <w:right w:val="nil"/>
            </w:tcBorders>
            <w:vAlign w:val="center"/>
            <w:hideMark/>
          </w:tcPr>
          <w:p w14:paraId="07EE2041" w14:textId="77777777" w:rsidR="009001D3" w:rsidRPr="00D56BE9" w:rsidRDefault="009001D3" w:rsidP="009001D3">
            <w:pPr>
              <w:spacing w:after="0" w:line="240" w:lineRule="auto"/>
              <w:ind w:left="1474"/>
              <w:rPr>
                <w:rFonts w:eastAsia="Times New Roman" w:cstheme="minorHAnsi"/>
                <w:color w:val="000000"/>
                <w:sz w:val="18"/>
                <w:szCs w:val="18"/>
                <w:lang w:eastAsia="es-MX"/>
              </w:rPr>
            </w:pPr>
          </w:p>
        </w:tc>
      </w:tr>
      <w:tr w:rsidR="009001D3" w:rsidRPr="00D56BE9" w14:paraId="34D29C84" w14:textId="77777777" w:rsidTr="00D56BE9">
        <w:trPr>
          <w:trHeight w:val="300"/>
        </w:trPr>
        <w:tc>
          <w:tcPr>
            <w:tcW w:w="2338" w:type="dxa"/>
            <w:tcBorders>
              <w:top w:val="nil"/>
              <w:left w:val="single" w:sz="8" w:space="0" w:color="AFAFAF"/>
              <w:bottom w:val="nil"/>
              <w:right w:val="nil"/>
            </w:tcBorders>
            <w:shd w:val="clear" w:color="000000" w:fill="FFFFFF"/>
            <w:vAlign w:val="center"/>
            <w:hideMark/>
          </w:tcPr>
          <w:p w14:paraId="2FA8649D" w14:textId="77777777" w:rsidR="009001D3" w:rsidRPr="00602F07" w:rsidRDefault="009001D3" w:rsidP="009001D3">
            <w:pPr>
              <w:spacing w:after="0" w:line="240" w:lineRule="auto"/>
              <w:rPr>
                <w:rFonts w:eastAsia="Times New Roman" w:cstheme="minorHAnsi"/>
                <w:b/>
                <w:bCs/>
                <w:color w:val="000000"/>
                <w:sz w:val="18"/>
                <w:szCs w:val="18"/>
                <w:lang w:eastAsia="es-MX"/>
              </w:rPr>
            </w:pPr>
            <w:r w:rsidRPr="00602F07">
              <w:rPr>
                <w:rFonts w:eastAsia="Times New Roman" w:cstheme="minorHAnsi"/>
                <w:b/>
                <w:bCs/>
                <w:color w:val="000000"/>
                <w:sz w:val="18"/>
                <w:szCs w:val="18"/>
                <w:lang w:eastAsia="es-MX"/>
              </w:rPr>
              <w:t>Nombre del programa</w:t>
            </w:r>
          </w:p>
        </w:tc>
        <w:tc>
          <w:tcPr>
            <w:tcW w:w="6097" w:type="dxa"/>
            <w:gridSpan w:val="3"/>
            <w:vMerge w:val="restart"/>
            <w:tcBorders>
              <w:top w:val="single" w:sz="8" w:space="0" w:color="AFAFAF"/>
              <w:left w:val="single" w:sz="8" w:space="0" w:color="AFAFAF"/>
              <w:bottom w:val="single" w:sz="8" w:space="0" w:color="AFAFAF"/>
              <w:right w:val="single" w:sz="8" w:space="0" w:color="AFAFAF"/>
            </w:tcBorders>
            <w:shd w:val="clear" w:color="000000" w:fill="FFFFFF"/>
            <w:vAlign w:val="center"/>
            <w:hideMark/>
          </w:tcPr>
          <w:p w14:paraId="6A28A86F" w14:textId="77777777" w:rsidR="009001D3" w:rsidRPr="00D56BE9" w:rsidRDefault="009001D3" w:rsidP="009001D3">
            <w:pPr>
              <w:spacing w:after="0" w:line="240" w:lineRule="auto"/>
              <w:ind w:left="1474"/>
              <w:jc w:val="center"/>
              <w:rPr>
                <w:rFonts w:eastAsia="Times New Roman" w:cstheme="minorHAnsi"/>
                <w:color w:val="000000"/>
                <w:sz w:val="18"/>
                <w:szCs w:val="18"/>
                <w:lang w:eastAsia="es-MX"/>
              </w:rPr>
            </w:pPr>
            <w:r w:rsidRPr="00D56BE9">
              <w:rPr>
                <w:rFonts w:eastAsia="Times New Roman" w:cstheme="minorHAnsi"/>
                <w:color w:val="000000"/>
                <w:sz w:val="18"/>
                <w:szCs w:val="18"/>
                <w:lang w:eastAsia="es-MX"/>
              </w:rPr>
              <w:t>Proyectos estratégicos y especiales del FACEJ</w:t>
            </w:r>
          </w:p>
        </w:tc>
      </w:tr>
      <w:tr w:rsidR="009001D3" w:rsidRPr="00D56BE9" w14:paraId="6C0A7251" w14:textId="77777777" w:rsidTr="00D56BE9">
        <w:trPr>
          <w:trHeight w:val="315"/>
        </w:trPr>
        <w:tc>
          <w:tcPr>
            <w:tcW w:w="2338" w:type="dxa"/>
            <w:tcBorders>
              <w:top w:val="nil"/>
              <w:left w:val="single" w:sz="8" w:space="0" w:color="AFAFAF"/>
              <w:bottom w:val="single" w:sz="8" w:space="0" w:color="AFAFAF"/>
              <w:right w:val="nil"/>
            </w:tcBorders>
            <w:shd w:val="clear" w:color="000000" w:fill="FFFFFF"/>
            <w:vAlign w:val="center"/>
            <w:hideMark/>
          </w:tcPr>
          <w:p w14:paraId="0ECB46E7" w14:textId="77777777" w:rsidR="009001D3" w:rsidRPr="00602F07" w:rsidRDefault="009001D3" w:rsidP="009001D3">
            <w:pPr>
              <w:spacing w:after="0" w:line="240" w:lineRule="auto"/>
              <w:rPr>
                <w:rFonts w:eastAsia="Times New Roman" w:cstheme="minorHAnsi"/>
                <w:b/>
                <w:bCs/>
                <w:color w:val="000000"/>
                <w:sz w:val="18"/>
                <w:szCs w:val="18"/>
                <w:lang w:eastAsia="es-MX"/>
              </w:rPr>
            </w:pPr>
            <w:r w:rsidRPr="00602F07">
              <w:rPr>
                <w:rFonts w:eastAsia="Times New Roman" w:cstheme="minorHAnsi"/>
                <w:b/>
                <w:bCs/>
                <w:color w:val="000000"/>
                <w:sz w:val="18"/>
                <w:szCs w:val="18"/>
                <w:lang w:eastAsia="es-MX"/>
              </w:rPr>
              <w:t>presupuestario</w:t>
            </w:r>
          </w:p>
        </w:tc>
        <w:tc>
          <w:tcPr>
            <w:tcW w:w="6097" w:type="dxa"/>
            <w:gridSpan w:val="3"/>
            <w:vMerge/>
            <w:tcBorders>
              <w:top w:val="nil"/>
              <w:left w:val="single" w:sz="8" w:space="0" w:color="AFAFAF"/>
              <w:bottom w:val="single" w:sz="8" w:space="0" w:color="AFAFAF"/>
              <w:right w:val="nil"/>
            </w:tcBorders>
            <w:vAlign w:val="center"/>
            <w:hideMark/>
          </w:tcPr>
          <w:p w14:paraId="276BC251" w14:textId="77777777" w:rsidR="009001D3" w:rsidRPr="00D56BE9" w:rsidRDefault="009001D3" w:rsidP="009001D3">
            <w:pPr>
              <w:spacing w:after="0" w:line="240" w:lineRule="auto"/>
              <w:ind w:left="1474"/>
              <w:rPr>
                <w:rFonts w:eastAsia="Times New Roman" w:cstheme="minorHAnsi"/>
                <w:color w:val="000000"/>
                <w:sz w:val="18"/>
                <w:szCs w:val="18"/>
                <w:lang w:eastAsia="es-MX"/>
              </w:rPr>
            </w:pPr>
          </w:p>
        </w:tc>
      </w:tr>
    </w:tbl>
    <w:p w14:paraId="24BA63B2" w14:textId="77777777" w:rsidR="00B661AA" w:rsidRPr="00B661AA" w:rsidRDefault="00B661AA" w:rsidP="00166CC2">
      <w:pPr>
        <w:pBdr>
          <w:bottom w:val="single" w:sz="6" w:space="1" w:color="auto"/>
        </w:pBdr>
        <w:spacing w:after="100" w:afterAutospacing="1" w:line="240" w:lineRule="auto"/>
        <w:rPr>
          <w:rFonts w:ascii="Arial" w:eastAsia="Times New Roman" w:hAnsi="Arial" w:cs="Arial"/>
          <w:vanish/>
          <w:sz w:val="16"/>
          <w:szCs w:val="16"/>
          <w:lang w:eastAsia="es-MX"/>
        </w:rPr>
      </w:pPr>
      <w:bookmarkStart w:id="0" w:name="formu"/>
      <w:r w:rsidRPr="00B661AA">
        <w:rPr>
          <w:rFonts w:ascii="Arial" w:eastAsia="Times New Roman" w:hAnsi="Arial" w:cs="Arial"/>
          <w:vanish/>
          <w:sz w:val="16"/>
          <w:szCs w:val="16"/>
          <w:lang w:eastAsia="es-MX"/>
        </w:rPr>
        <w:t>Principio del formulario</w:t>
      </w:r>
    </w:p>
    <w:p w14:paraId="1D8F5D10" w14:textId="77777777" w:rsidR="00B661AA" w:rsidRPr="00B661AA" w:rsidRDefault="00B661AA" w:rsidP="009001D3">
      <w:pPr>
        <w:pBdr>
          <w:top w:val="single" w:sz="6" w:space="1" w:color="auto"/>
        </w:pBdr>
        <w:spacing w:after="100" w:afterAutospacing="1" w:line="240" w:lineRule="auto"/>
        <w:ind w:left="1474"/>
        <w:jc w:val="center"/>
        <w:rPr>
          <w:rFonts w:ascii="Arial" w:eastAsia="Times New Roman" w:hAnsi="Arial" w:cs="Arial"/>
          <w:vanish/>
          <w:sz w:val="16"/>
          <w:szCs w:val="16"/>
          <w:lang w:eastAsia="es-MX"/>
        </w:rPr>
      </w:pPr>
      <w:r w:rsidRPr="00B661AA">
        <w:rPr>
          <w:rFonts w:ascii="Arial" w:eastAsia="Times New Roman" w:hAnsi="Arial" w:cs="Arial"/>
          <w:vanish/>
          <w:sz w:val="16"/>
          <w:szCs w:val="16"/>
          <w:lang w:eastAsia="es-MX"/>
        </w:rPr>
        <w:t>Final del formulario</w:t>
      </w:r>
    </w:p>
    <w:bookmarkEnd w:id="0"/>
    <w:p w14:paraId="1FF1E789" w14:textId="77777777" w:rsidR="000768EF" w:rsidRDefault="000768EF" w:rsidP="009001D3">
      <w:pPr>
        <w:spacing w:after="100" w:afterAutospacing="1"/>
        <w:ind w:left="1474"/>
        <w:jc w:val="both"/>
        <w:rPr>
          <w:b/>
          <w:sz w:val="18"/>
        </w:rPr>
      </w:pPr>
    </w:p>
    <w:p w14:paraId="1E4C3981" w14:textId="77777777" w:rsidR="00B661AA" w:rsidRPr="00B661AA" w:rsidRDefault="00B661AA" w:rsidP="009001D3">
      <w:pPr>
        <w:spacing w:after="100" w:afterAutospacing="1"/>
        <w:ind w:left="1474"/>
        <w:jc w:val="both"/>
        <w:rPr>
          <w:b/>
          <w:sz w:val="18"/>
        </w:rPr>
      </w:pPr>
      <w:r w:rsidRPr="00B661AA">
        <w:rPr>
          <w:b/>
          <w:sz w:val="18"/>
        </w:rPr>
        <w:t>SECCIÓN II. OBJETIVOS Y ALCANCES DEL PROGRAMA</w:t>
      </w:r>
    </w:p>
    <w:p w14:paraId="6D46CF52" w14:textId="77777777" w:rsidR="00B661AA" w:rsidRPr="00B661AA" w:rsidRDefault="00B661AA" w:rsidP="009001D3">
      <w:pPr>
        <w:spacing w:after="100" w:afterAutospacing="1"/>
        <w:ind w:left="1474"/>
        <w:jc w:val="both"/>
        <w:rPr>
          <w:b/>
          <w:sz w:val="18"/>
        </w:rPr>
      </w:pPr>
      <w:r w:rsidRPr="00B661AA">
        <w:rPr>
          <w:b/>
          <w:sz w:val="18"/>
        </w:rPr>
        <w:t>5. OBJETIVOS</w:t>
      </w:r>
    </w:p>
    <w:p w14:paraId="508C653D" w14:textId="77777777" w:rsidR="00B661AA" w:rsidRPr="00B661AA" w:rsidRDefault="00B661AA" w:rsidP="009001D3">
      <w:pPr>
        <w:spacing w:after="100" w:afterAutospacing="1"/>
        <w:ind w:left="1474"/>
        <w:jc w:val="both"/>
        <w:rPr>
          <w:sz w:val="18"/>
        </w:rPr>
      </w:pPr>
      <w:r w:rsidRPr="00B661AA">
        <w:rPr>
          <w:sz w:val="18"/>
        </w:rPr>
        <w:t>Objetivo General.</w:t>
      </w:r>
    </w:p>
    <w:p w14:paraId="3514B718" w14:textId="63CA95A5" w:rsidR="00B661AA" w:rsidRPr="00B661AA" w:rsidRDefault="00B661AA" w:rsidP="009001D3">
      <w:pPr>
        <w:spacing w:after="100" w:afterAutospacing="1"/>
        <w:ind w:left="1474"/>
        <w:jc w:val="both"/>
        <w:rPr>
          <w:sz w:val="18"/>
        </w:rPr>
      </w:pPr>
      <w:r w:rsidRPr="00B661AA">
        <w:rPr>
          <w:sz w:val="18"/>
        </w:rPr>
        <w:lastRenderedPageBreak/>
        <w:t xml:space="preserve">Incrementar el ingreso de las personas mediante la entrega de </w:t>
      </w:r>
      <w:r w:rsidR="00166CC2">
        <w:rPr>
          <w:sz w:val="18"/>
        </w:rPr>
        <w:t xml:space="preserve">módulos de comercio móviles </w:t>
      </w:r>
      <w:r w:rsidRPr="00B661AA">
        <w:rPr>
          <w:sz w:val="18"/>
        </w:rPr>
        <w:t>a los m</w:t>
      </w:r>
      <w:r w:rsidR="00CC7E4B">
        <w:rPr>
          <w:sz w:val="18"/>
        </w:rPr>
        <w:t>unicipios</w:t>
      </w:r>
      <w:r w:rsidRPr="00B661AA">
        <w:rPr>
          <w:sz w:val="18"/>
        </w:rPr>
        <w:t>.</w:t>
      </w:r>
    </w:p>
    <w:p w14:paraId="76C0D6B4" w14:textId="77777777" w:rsidR="00B661AA" w:rsidRPr="00B661AA" w:rsidRDefault="00B661AA" w:rsidP="009001D3">
      <w:pPr>
        <w:spacing w:after="100" w:afterAutospacing="1"/>
        <w:ind w:left="1474"/>
        <w:jc w:val="both"/>
        <w:rPr>
          <w:sz w:val="18"/>
        </w:rPr>
      </w:pPr>
      <w:r w:rsidRPr="00B661AA">
        <w:rPr>
          <w:sz w:val="18"/>
        </w:rPr>
        <w:t>Objetivos específicos</w:t>
      </w:r>
    </w:p>
    <w:p w14:paraId="5EF9A010" w14:textId="77777777" w:rsidR="00B661AA" w:rsidRPr="00B661AA" w:rsidRDefault="00B661AA" w:rsidP="009001D3">
      <w:pPr>
        <w:spacing w:after="100" w:afterAutospacing="1"/>
        <w:ind w:left="1474"/>
        <w:jc w:val="both"/>
        <w:rPr>
          <w:sz w:val="18"/>
        </w:rPr>
      </w:pPr>
      <w:r w:rsidRPr="00B661AA">
        <w:rPr>
          <w:sz w:val="18"/>
        </w:rPr>
        <w:t xml:space="preserve">1.- </w:t>
      </w:r>
      <w:r w:rsidR="008F74D0">
        <w:rPr>
          <w:sz w:val="18"/>
        </w:rPr>
        <w:t>Modernizar los puntos de venta de productos típicos de cada municipio.</w:t>
      </w:r>
    </w:p>
    <w:p w14:paraId="297E7C93" w14:textId="77777777" w:rsidR="00B661AA" w:rsidRPr="00B661AA" w:rsidRDefault="00B661AA" w:rsidP="009001D3">
      <w:pPr>
        <w:spacing w:after="100" w:afterAutospacing="1"/>
        <w:ind w:left="1474"/>
        <w:jc w:val="both"/>
        <w:rPr>
          <w:sz w:val="18"/>
        </w:rPr>
      </w:pPr>
      <w:r w:rsidRPr="00B661AA">
        <w:rPr>
          <w:sz w:val="18"/>
        </w:rPr>
        <w:t xml:space="preserve">2.- </w:t>
      </w:r>
      <w:r w:rsidR="008F74D0">
        <w:rPr>
          <w:sz w:val="18"/>
        </w:rPr>
        <w:t>Generar confianza en los consumidores mediante el cambio de imagen de los puntos de venta.</w:t>
      </w:r>
    </w:p>
    <w:p w14:paraId="747DE96B" w14:textId="77777777" w:rsidR="00B661AA" w:rsidRPr="00B661AA" w:rsidRDefault="00B661AA" w:rsidP="009001D3">
      <w:pPr>
        <w:spacing w:after="100" w:afterAutospacing="1"/>
        <w:ind w:left="1474"/>
        <w:jc w:val="both"/>
        <w:rPr>
          <w:sz w:val="18"/>
        </w:rPr>
      </w:pPr>
      <w:r w:rsidRPr="00B661AA">
        <w:rPr>
          <w:sz w:val="18"/>
        </w:rPr>
        <w:t xml:space="preserve">3.- Disminuir el desempleo mediante el apoyo otorgado a las personas </w:t>
      </w:r>
      <w:r w:rsidR="008F74D0">
        <w:rPr>
          <w:sz w:val="18"/>
        </w:rPr>
        <w:t xml:space="preserve">el cual </w:t>
      </w:r>
      <w:r w:rsidRPr="00B661AA">
        <w:rPr>
          <w:sz w:val="18"/>
        </w:rPr>
        <w:t xml:space="preserve"> les permita mantener sus negocios.</w:t>
      </w:r>
    </w:p>
    <w:p w14:paraId="1D709BCB" w14:textId="77777777" w:rsidR="00B661AA" w:rsidRPr="00B661AA" w:rsidRDefault="00B661AA" w:rsidP="009001D3">
      <w:pPr>
        <w:spacing w:after="100" w:afterAutospacing="1"/>
        <w:ind w:left="1474"/>
        <w:jc w:val="both"/>
        <w:rPr>
          <w:b/>
          <w:sz w:val="18"/>
        </w:rPr>
      </w:pPr>
      <w:r w:rsidRPr="00B661AA">
        <w:rPr>
          <w:b/>
          <w:sz w:val="18"/>
        </w:rPr>
        <w:t>6. POBLACIÓN POTENCIAL Y OBJETIVO</w:t>
      </w:r>
    </w:p>
    <w:p w14:paraId="04158035" w14:textId="77777777" w:rsidR="00B661AA" w:rsidRPr="00B661AA" w:rsidRDefault="00B661AA" w:rsidP="009001D3">
      <w:pPr>
        <w:spacing w:after="100" w:afterAutospacing="1"/>
        <w:ind w:left="1474"/>
        <w:jc w:val="both"/>
        <w:rPr>
          <w:sz w:val="18"/>
        </w:rPr>
      </w:pPr>
      <w:r w:rsidRPr="00B661AA">
        <w:rPr>
          <w:sz w:val="18"/>
        </w:rPr>
        <w:t>La población potencial son los 125 municipios del Estado de Jalisco</w:t>
      </w:r>
      <w:r w:rsidR="008F74D0">
        <w:rPr>
          <w:sz w:val="18"/>
        </w:rPr>
        <w:t xml:space="preserve">; </w:t>
      </w:r>
      <w:r w:rsidRPr="00B661AA">
        <w:rPr>
          <w:sz w:val="18"/>
        </w:rPr>
        <w:t>de acuerdo con la suficiencia presupuestal.</w:t>
      </w:r>
    </w:p>
    <w:p w14:paraId="47E43357" w14:textId="77777777" w:rsidR="00B661AA" w:rsidRPr="00B661AA" w:rsidRDefault="00B661AA" w:rsidP="009001D3">
      <w:pPr>
        <w:spacing w:after="100" w:afterAutospacing="1"/>
        <w:ind w:left="1474"/>
        <w:jc w:val="both"/>
        <w:rPr>
          <w:b/>
          <w:sz w:val="18"/>
        </w:rPr>
      </w:pPr>
      <w:r w:rsidRPr="00B661AA">
        <w:rPr>
          <w:rFonts w:ascii="Roboto Condensed" w:eastAsia="Times New Roman" w:hAnsi="Roboto Condensed" w:cs="Times New Roman"/>
          <w:color w:val="000000"/>
          <w:shd w:val="clear" w:color="auto" w:fill="FFFFFF"/>
          <w:lang w:eastAsia="es-MX"/>
        </w:rPr>
        <w:t> </w:t>
      </w:r>
      <w:r w:rsidRPr="00B661AA">
        <w:rPr>
          <w:b/>
          <w:sz w:val="18"/>
        </w:rPr>
        <w:t>7. COBERTURA GEOGRÁFICA</w:t>
      </w:r>
    </w:p>
    <w:p w14:paraId="18927264" w14:textId="5F060384" w:rsidR="00B661AA" w:rsidRPr="00B661AA" w:rsidRDefault="00B661AA" w:rsidP="009001D3">
      <w:pPr>
        <w:spacing w:after="100" w:afterAutospacing="1"/>
        <w:ind w:left="1474"/>
        <w:jc w:val="both"/>
        <w:rPr>
          <w:sz w:val="18"/>
        </w:rPr>
      </w:pPr>
      <w:r w:rsidRPr="00B661AA">
        <w:rPr>
          <w:sz w:val="18"/>
        </w:rPr>
        <w:t xml:space="preserve">La cobertura geográfica del Proyecto </w:t>
      </w:r>
      <w:r w:rsidR="004441E9">
        <w:rPr>
          <w:sz w:val="18"/>
        </w:rPr>
        <w:t>Fortalecimiento de identidad marca y comercialización de los productos de Jalisco a través de módulos de comercios móviles, a destinarse en diversos Municipios del Estado de Jalisco 20</w:t>
      </w:r>
      <w:r w:rsidR="002435EB">
        <w:rPr>
          <w:sz w:val="18"/>
        </w:rPr>
        <w:t>20</w:t>
      </w:r>
      <w:r w:rsidR="00D52A9D">
        <w:rPr>
          <w:sz w:val="18"/>
        </w:rPr>
        <w:t>,</w:t>
      </w:r>
      <w:r w:rsidRPr="00B661AA">
        <w:rPr>
          <w:sz w:val="18"/>
        </w:rPr>
        <w:t xml:space="preserve"> es en todo el Estado de Jalisco.</w:t>
      </w:r>
    </w:p>
    <w:p w14:paraId="453B1B61" w14:textId="77777777" w:rsidR="00B661AA" w:rsidRPr="00B661AA" w:rsidRDefault="00B661AA" w:rsidP="009001D3">
      <w:pPr>
        <w:spacing w:after="100" w:afterAutospacing="1"/>
        <w:ind w:left="1474"/>
        <w:jc w:val="both"/>
        <w:rPr>
          <w:b/>
          <w:sz w:val="18"/>
        </w:rPr>
      </w:pPr>
      <w:r w:rsidRPr="00B661AA">
        <w:rPr>
          <w:b/>
          <w:sz w:val="18"/>
        </w:rPr>
        <w:t>8. PROGRAMAS POTENCIALMENTE COMPLEMENTARIOS</w:t>
      </w:r>
    </w:p>
    <w:p w14:paraId="079622CC" w14:textId="143F0BCD" w:rsidR="00B661AA" w:rsidRPr="00D52A9D" w:rsidRDefault="00B661AA" w:rsidP="009001D3">
      <w:pPr>
        <w:spacing w:after="100" w:afterAutospacing="1"/>
        <w:ind w:left="1474"/>
        <w:jc w:val="both"/>
        <w:rPr>
          <w:sz w:val="18"/>
        </w:rPr>
      </w:pPr>
      <w:r w:rsidRPr="00D049FC">
        <w:rPr>
          <w:sz w:val="18"/>
        </w:rPr>
        <w:t xml:space="preserve">Este programa se complementa con el </w:t>
      </w:r>
      <w:r w:rsidR="00D049FC" w:rsidRPr="00D049FC">
        <w:rPr>
          <w:sz w:val="18"/>
        </w:rPr>
        <w:t>Proyecto de Marca Jalisco</w:t>
      </w:r>
      <w:r w:rsidR="00D52A9D" w:rsidRPr="00D52A9D">
        <w:rPr>
          <w:sz w:val="18"/>
        </w:rPr>
        <w:t xml:space="preserve">, el </w:t>
      </w:r>
      <w:r w:rsidR="00D52A9D">
        <w:rPr>
          <w:sz w:val="18"/>
        </w:rPr>
        <w:t>cual diseña una estrategia de penetración a mercados nacionales e internacionales para posisionar la marca y los productos agroindustriales de Jalisco, ayudando a los productores a contar con herramientas para impulsar sus ventas.</w:t>
      </w:r>
    </w:p>
    <w:p w14:paraId="0E8A40E3" w14:textId="77777777" w:rsidR="00B661AA" w:rsidRPr="00B661AA" w:rsidRDefault="00B661AA" w:rsidP="009001D3">
      <w:pPr>
        <w:spacing w:after="100" w:afterAutospacing="1"/>
        <w:ind w:left="1474"/>
        <w:jc w:val="both"/>
        <w:rPr>
          <w:b/>
          <w:sz w:val="18"/>
        </w:rPr>
      </w:pPr>
      <w:r w:rsidRPr="00D52A9D">
        <w:rPr>
          <w:b/>
          <w:sz w:val="18"/>
        </w:rPr>
        <w:t>SECCIÓN III. OPERACIÓN Y GESTIÓN</w:t>
      </w:r>
    </w:p>
    <w:p w14:paraId="68E7ECA0" w14:textId="77777777" w:rsidR="00B661AA" w:rsidRPr="00B661AA" w:rsidRDefault="00B661AA" w:rsidP="009001D3">
      <w:pPr>
        <w:spacing w:after="100" w:afterAutospacing="1"/>
        <w:ind w:left="1474"/>
        <w:jc w:val="both"/>
        <w:rPr>
          <w:b/>
          <w:sz w:val="18"/>
        </w:rPr>
      </w:pPr>
      <w:r w:rsidRPr="00B661AA">
        <w:rPr>
          <w:b/>
          <w:sz w:val="18"/>
        </w:rPr>
        <w:t>9. CARACTERÍSTICAS DE LOS APOYOS</w:t>
      </w:r>
    </w:p>
    <w:p w14:paraId="246D9DC1" w14:textId="7AF098E9" w:rsidR="00B661AA" w:rsidRPr="00B661AA" w:rsidRDefault="00B661AA" w:rsidP="009001D3">
      <w:pPr>
        <w:spacing w:after="100" w:afterAutospacing="1"/>
        <w:ind w:left="1474"/>
        <w:jc w:val="both"/>
        <w:rPr>
          <w:sz w:val="18"/>
        </w:rPr>
      </w:pPr>
      <w:r w:rsidRPr="00B661AA">
        <w:rPr>
          <w:sz w:val="18"/>
        </w:rPr>
        <w:t>9.1 Los conceptos de apoyo del proyecto son:</w:t>
      </w:r>
      <w:r w:rsidR="00D52A9D">
        <w:rPr>
          <w:sz w:val="18"/>
        </w:rPr>
        <w:t xml:space="preserve"> </w:t>
      </w:r>
    </w:p>
    <w:p w14:paraId="1C49B09C" w14:textId="2EA07580" w:rsidR="001D6D74" w:rsidRDefault="008F74D0" w:rsidP="009001D3">
      <w:pPr>
        <w:spacing w:after="100" w:afterAutospacing="1"/>
        <w:ind w:left="1474"/>
        <w:jc w:val="both"/>
        <w:rPr>
          <w:sz w:val="18"/>
        </w:rPr>
      </w:pPr>
      <w:r>
        <w:rPr>
          <w:sz w:val="18"/>
        </w:rPr>
        <w:t xml:space="preserve">a) </w:t>
      </w:r>
      <w:r w:rsidR="004441E9">
        <w:rPr>
          <w:sz w:val="18"/>
        </w:rPr>
        <w:t>Módulos</w:t>
      </w:r>
      <w:r>
        <w:rPr>
          <w:sz w:val="18"/>
        </w:rPr>
        <w:t xml:space="preserve"> </w:t>
      </w:r>
      <w:r w:rsidR="00D52A9D">
        <w:rPr>
          <w:sz w:val="18"/>
        </w:rPr>
        <w:t xml:space="preserve">móviles, </w:t>
      </w:r>
      <w:r w:rsidR="00791082">
        <w:rPr>
          <w:sz w:val="18"/>
        </w:rPr>
        <w:t>equipados para funcionar como puntos de venta de productos típicos de cada municipio.</w:t>
      </w:r>
    </w:p>
    <w:p w14:paraId="52090CB0" w14:textId="06B9E996" w:rsidR="00B661AA" w:rsidRPr="00B661AA" w:rsidRDefault="00635B0A" w:rsidP="009001D3">
      <w:pPr>
        <w:spacing w:after="100" w:afterAutospacing="1"/>
        <w:ind w:left="1474"/>
        <w:jc w:val="both"/>
        <w:rPr>
          <w:sz w:val="18"/>
        </w:rPr>
      </w:pPr>
      <w:r>
        <w:rPr>
          <w:sz w:val="18"/>
        </w:rPr>
        <w:t xml:space="preserve"> </w:t>
      </w:r>
      <w:r w:rsidRPr="00C22758">
        <w:rPr>
          <w:sz w:val="18"/>
        </w:rPr>
        <w:t xml:space="preserve">El apoyo </w:t>
      </w:r>
      <w:r w:rsidR="00B661AA" w:rsidRPr="00C22758">
        <w:rPr>
          <w:sz w:val="18"/>
        </w:rPr>
        <w:t xml:space="preserve"> será de hasta </w:t>
      </w:r>
      <w:r w:rsidR="00C22758" w:rsidRPr="00C22758">
        <w:rPr>
          <w:sz w:val="18"/>
        </w:rPr>
        <w:t>1</w:t>
      </w:r>
      <w:r w:rsidR="004441E9" w:rsidRPr="00C22758">
        <w:rPr>
          <w:sz w:val="18"/>
        </w:rPr>
        <w:t>6</w:t>
      </w:r>
      <w:r w:rsidR="00B661AA" w:rsidRPr="00C22758">
        <w:rPr>
          <w:sz w:val="18"/>
        </w:rPr>
        <w:t xml:space="preserve"> </w:t>
      </w:r>
      <w:r w:rsidRPr="00C22758">
        <w:rPr>
          <w:sz w:val="18"/>
        </w:rPr>
        <w:t>(</w:t>
      </w:r>
      <w:r w:rsidR="00C22758" w:rsidRPr="00C22758">
        <w:rPr>
          <w:sz w:val="18"/>
        </w:rPr>
        <w:t>dieciséis</w:t>
      </w:r>
      <w:r w:rsidR="00B661AA" w:rsidRPr="00C22758">
        <w:rPr>
          <w:sz w:val="18"/>
        </w:rPr>
        <w:t>)</w:t>
      </w:r>
      <w:r w:rsidRPr="00C22758">
        <w:rPr>
          <w:sz w:val="18"/>
        </w:rPr>
        <w:t xml:space="preserve"> </w:t>
      </w:r>
      <w:r w:rsidR="004441E9" w:rsidRPr="00C22758">
        <w:rPr>
          <w:sz w:val="18"/>
        </w:rPr>
        <w:t>módulos</w:t>
      </w:r>
      <w:r w:rsidR="00B661AA" w:rsidRPr="00C22758">
        <w:rPr>
          <w:sz w:val="18"/>
        </w:rPr>
        <w:t xml:space="preserve"> por municipio</w:t>
      </w:r>
      <w:r w:rsidR="004441E9" w:rsidRPr="00C22758">
        <w:rPr>
          <w:sz w:val="18"/>
        </w:rPr>
        <w:t>, dependiendo de la</w:t>
      </w:r>
      <w:r w:rsidR="004441E9">
        <w:rPr>
          <w:sz w:val="18"/>
        </w:rPr>
        <w:t xml:space="preserve"> existencia</w:t>
      </w:r>
      <w:r w:rsidR="00B661AA" w:rsidRPr="00B661AA">
        <w:rPr>
          <w:sz w:val="18"/>
        </w:rPr>
        <w:t>.</w:t>
      </w:r>
    </w:p>
    <w:p w14:paraId="4038A8BC" w14:textId="77777777" w:rsidR="00B661AA" w:rsidRPr="00B661AA" w:rsidRDefault="00B661AA" w:rsidP="009001D3">
      <w:pPr>
        <w:spacing w:after="100" w:afterAutospacing="1"/>
        <w:ind w:left="1474"/>
        <w:jc w:val="both"/>
        <w:rPr>
          <w:sz w:val="18"/>
        </w:rPr>
      </w:pPr>
      <w:r w:rsidRPr="00B661AA">
        <w:rPr>
          <w:sz w:val="18"/>
        </w:rPr>
        <w:t>9.2 La temporalidad con q</w:t>
      </w:r>
      <w:r w:rsidR="00E16DAA">
        <w:rPr>
          <w:sz w:val="18"/>
        </w:rPr>
        <w:t>ue se entregarán los beneficios.</w:t>
      </w:r>
    </w:p>
    <w:p w14:paraId="58AE043F" w14:textId="79D985A4" w:rsidR="00B661AA" w:rsidRPr="00B661AA" w:rsidRDefault="00B661AA" w:rsidP="009001D3">
      <w:pPr>
        <w:spacing w:after="100" w:afterAutospacing="1"/>
        <w:ind w:left="1474"/>
        <w:jc w:val="both"/>
        <w:rPr>
          <w:sz w:val="18"/>
        </w:rPr>
      </w:pPr>
      <w:r w:rsidRPr="00B661AA">
        <w:rPr>
          <w:sz w:val="18"/>
        </w:rPr>
        <w:t xml:space="preserve">Este programa se considera apoyo único </w:t>
      </w:r>
      <w:r w:rsidRPr="00D049FC">
        <w:rPr>
          <w:sz w:val="18"/>
        </w:rPr>
        <w:t>du</w:t>
      </w:r>
      <w:r w:rsidR="00E16DAA" w:rsidRPr="00D049FC">
        <w:rPr>
          <w:sz w:val="18"/>
        </w:rPr>
        <w:t>rant</w:t>
      </w:r>
      <w:r w:rsidR="00635B0A" w:rsidRPr="00D049FC">
        <w:rPr>
          <w:sz w:val="18"/>
        </w:rPr>
        <w:t>e el ejercicio presupuestal 20</w:t>
      </w:r>
      <w:r w:rsidR="001D4CA7">
        <w:rPr>
          <w:sz w:val="18"/>
        </w:rPr>
        <w:t>20</w:t>
      </w:r>
      <w:r w:rsidR="00635B0A" w:rsidRPr="00D049FC">
        <w:rPr>
          <w:sz w:val="18"/>
        </w:rPr>
        <w:t xml:space="preserve"> ó hasta agotar existencias</w:t>
      </w:r>
      <w:r w:rsidR="00E16DAA" w:rsidRPr="00D049FC">
        <w:rPr>
          <w:sz w:val="18"/>
        </w:rPr>
        <w:t>.</w:t>
      </w:r>
    </w:p>
    <w:p w14:paraId="26E5B776" w14:textId="77777777" w:rsidR="00B661AA" w:rsidRPr="00B661AA" w:rsidRDefault="00B661AA" w:rsidP="009001D3">
      <w:pPr>
        <w:spacing w:after="100" w:afterAutospacing="1"/>
        <w:ind w:left="1474"/>
        <w:jc w:val="both"/>
        <w:rPr>
          <w:b/>
          <w:sz w:val="18"/>
        </w:rPr>
      </w:pPr>
      <w:r w:rsidRPr="00B661AA">
        <w:rPr>
          <w:b/>
          <w:sz w:val="18"/>
        </w:rPr>
        <w:t>10. SELECCIÓN DE BENEFICIARIOS</w:t>
      </w:r>
    </w:p>
    <w:p w14:paraId="55BBE3C9" w14:textId="77777777" w:rsidR="00B661AA" w:rsidRPr="00B661AA" w:rsidRDefault="00B661AA" w:rsidP="009001D3">
      <w:pPr>
        <w:spacing w:after="100" w:afterAutospacing="1"/>
        <w:ind w:left="1474"/>
        <w:jc w:val="both"/>
        <w:rPr>
          <w:sz w:val="18"/>
        </w:rPr>
      </w:pPr>
      <w:r w:rsidRPr="00B661AA">
        <w:rPr>
          <w:sz w:val="18"/>
        </w:rPr>
        <w:t xml:space="preserve">10.1 Criterios de elegibilidad: Serán elegibles los municipios solicitantes que presenten la documentación completa, de acuerdo con lo siguiente: </w:t>
      </w:r>
    </w:p>
    <w:p w14:paraId="241E7F85" w14:textId="77777777" w:rsidR="00B661AA" w:rsidRPr="00B661AA" w:rsidRDefault="00B661AA" w:rsidP="009001D3">
      <w:pPr>
        <w:spacing w:after="100" w:afterAutospacing="1"/>
        <w:ind w:left="1474"/>
        <w:jc w:val="both"/>
        <w:rPr>
          <w:sz w:val="18"/>
        </w:rPr>
      </w:pPr>
      <w:r w:rsidRPr="00B661AA">
        <w:rPr>
          <w:sz w:val="18"/>
        </w:rPr>
        <w:lastRenderedPageBreak/>
        <w:t>Requisitos Generales</w:t>
      </w:r>
    </w:p>
    <w:p w14:paraId="410EE191" w14:textId="77777777" w:rsidR="00B661AA" w:rsidRPr="00B661AA" w:rsidRDefault="00635B0A" w:rsidP="009001D3">
      <w:pPr>
        <w:spacing w:after="100" w:afterAutospacing="1"/>
        <w:ind w:left="1474"/>
        <w:jc w:val="both"/>
        <w:rPr>
          <w:sz w:val="18"/>
        </w:rPr>
      </w:pPr>
      <w:r>
        <w:rPr>
          <w:sz w:val="18"/>
        </w:rPr>
        <w:t>Los municipios solicitantes de</w:t>
      </w:r>
      <w:r w:rsidR="00B661AA" w:rsidRPr="00B661AA">
        <w:rPr>
          <w:sz w:val="18"/>
        </w:rPr>
        <w:t>l</w:t>
      </w:r>
      <w:r>
        <w:rPr>
          <w:sz w:val="18"/>
        </w:rPr>
        <w:t xml:space="preserve"> apoyo</w:t>
      </w:r>
      <w:r w:rsidR="00B661AA" w:rsidRPr="00B661AA">
        <w:rPr>
          <w:sz w:val="18"/>
        </w:rPr>
        <w:t xml:space="preserve"> del Proyecto establecido en los presentes Lineamientos,</w:t>
      </w:r>
      <w:r>
        <w:rPr>
          <w:sz w:val="18"/>
        </w:rPr>
        <w:t xml:space="preserve"> deberán presentar </w:t>
      </w:r>
      <w:r w:rsidR="00B661AA" w:rsidRPr="00B661AA">
        <w:rPr>
          <w:sz w:val="18"/>
        </w:rPr>
        <w:t xml:space="preserve"> los siguientes documentos:</w:t>
      </w:r>
    </w:p>
    <w:p w14:paraId="05CAC547" w14:textId="77777777" w:rsidR="00B661AA" w:rsidRPr="00B661AA" w:rsidRDefault="00B661AA" w:rsidP="009001D3">
      <w:pPr>
        <w:spacing w:after="100" w:afterAutospacing="1"/>
        <w:ind w:left="1474"/>
        <w:jc w:val="both"/>
        <w:rPr>
          <w:sz w:val="18"/>
        </w:rPr>
      </w:pPr>
      <w:r w:rsidRPr="00B661AA">
        <w:rPr>
          <w:sz w:val="18"/>
        </w:rPr>
        <w:t xml:space="preserve">1.-Copia </w:t>
      </w:r>
      <w:r w:rsidR="004140F7">
        <w:rPr>
          <w:sz w:val="18"/>
        </w:rPr>
        <w:t>simple de la constancia de mayoría.</w:t>
      </w:r>
    </w:p>
    <w:p w14:paraId="4EFEF980" w14:textId="7EFFADF2" w:rsidR="00B661AA" w:rsidRPr="00B661AA" w:rsidRDefault="00B661AA" w:rsidP="009001D3">
      <w:pPr>
        <w:spacing w:after="100" w:afterAutospacing="1"/>
        <w:ind w:left="1474"/>
        <w:jc w:val="both"/>
        <w:rPr>
          <w:sz w:val="18"/>
        </w:rPr>
      </w:pPr>
      <w:r w:rsidRPr="00B661AA">
        <w:rPr>
          <w:sz w:val="18"/>
        </w:rPr>
        <w:t>2.-Copias simples de Identificación oficial con fotografía de Presidente Municipal, Síndico y Encargado de la Hacienda Pública Municipal</w:t>
      </w:r>
      <w:r w:rsidR="00D049FC">
        <w:rPr>
          <w:sz w:val="18"/>
        </w:rPr>
        <w:t>,</w:t>
      </w:r>
      <w:r w:rsidRPr="00B661AA">
        <w:rPr>
          <w:sz w:val="18"/>
        </w:rPr>
        <w:t xml:space="preserve"> pudiendo ser cualquiera de las siguientes: Credencial de INE vigente, Pasaporte Vigente, Cartilla del Servicio Militar Nacional.</w:t>
      </w:r>
    </w:p>
    <w:p w14:paraId="26B692FF" w14:textId="5CC881C5" w:rsidR="00B661AA" w:rsidRPr="00B661AA" w:rsidRDefault="00B661AA" w:rsidP="009001D3">
      <w:pPr>
        <w:spacing w:after="100" w:afterAutospacing="1"/>
        <w:ind w:left="1474"/>
        <w:jc w:val="both"/>
        <w:rPr>
          <w:sz w:val="18"/>
        </w:rPr>
      </w:pPr>
      <w:r w:rsidRPr="00B661AA">
        <w:rPr>
          <w:sz w:val="18"/>
        </w:rPr>
        <w:t>.</w:t>
      </w:r>
    </w:p>
    <w:p w14:paraId="2A0CBB96" w14:textId="65CED639" w:rsidR="00B661AA" w:rsidRPr="00B661AA" w:rsidRDefault="00D52A9D" w:rsidP="00D049FC">
      <w:pPr>
        <w:spacing w:after="100" w:afterAutospacing="1"/>
        <w:ind w:left="1474"/>
        <w:jc w:val="both"/>
        <w:rPr>
          <w:sz w:val="18"/>
        </w:rPr>
      </w:pPr>
      <w:r>
        <w:rPr>
          <w:sz w:val="18"/>
        </w:rPr>
        <w:t>3</w:t>
      </w:r>
      <w:r w:rsidR="00B661AA" w:rsidRPr="00B661AA">
        <w:rPr>
          <w:sz w:val="18"/>
        </w:rPr>
        <w:t>. Registro Federal de Contribuyentes (RFC) del Municipio.</w:t>
      </w:r>
    </w:p>
    <w:p w14:paraId="458530E6" w14:textId="3E37FADE" w:rsidR="00B661AA" w:rsidRPr="00B661AA" w:rsidRDefault="00D52A9D" w:rsidP="009001D3">
      <w:pPr>
        <w:spacing w:after="100" w:afterAutospacing="1"/>
        <w:ind w:left="1474"/>
        <w:jc w:val="both"/>
        <w:rPr>
          <w:sz w:val="18"/>
        </w:rPr>
      </w:pPr>
      <w:r>
        <w:rPr>
          <w:sz w:val="18"/>
        </w:rPr>
        <w:t>4</w:t>
      </w:r>
      <w:r w:rsidR="00B661AA" w:rsidRPr="00B661AA">
        <w:rPr>
          <w:sz w:val="18"/>
        </w:rPr>
        <w:t xml:space="preserve">. </w:t>
      </w:r>
      <w:r w:rsidR="004140F7">
        <w:rPr>
          <w:sz w:val="18"/>
        </w:rPr>
        <w:t>Solicitud de apoyo</w:t>
      </w:r>
      <w:r w:rsidR="004441E9">
        <w:rPr>
          <w:sz w:val="18"/>
        </w:rPr>
        <w:t xml:space="preserve"> en formato libre</w:t>
      </w:r>
      <w:r w:rsidR="00D049FC">
        <w:rPr>
          <w:sz w:val="18"/>
        </w:rPr>
        <w:t>, donde se especifique el número y características</w:t>
      </w:r>
      <w:r w:rsidR="00AB180F">
        <w:rPr>
          <w:sz w:val="18"/>
        </w:rPr>
        <w:t xml:space="preserve"> de los módulos </w:t>
      </w:r>
      <w:r>
        <w:rPr>
          <w:sz w:val="18"/>
        </w:rPr>
        <w:t xml:space="preserve">móviles </w:t>
      </w:r>
      <w:r w:rsidR="00AB180F">
        <w:rPr>
          <w:sz w:val="18"/>
        </w:rPr>
        <w:t>requeridos.</w:t>
      </w:r>
    </w:p>
    <w:p w14:paraId="21B1C55E" w14:textId="77777777" w:rsidR="00B661AA" w:rsidRPr="00B661AA" w:rsidRDefault="00B661AA" w:rsidP="009001D3">
      <w:pPr>
        <w:spacing w:after="100" w:afterAutospacing="1"/>
        <w:ind w:left="1474"/>
        <w:jc w:val="both"/>
        <w:rPr>
          <w:sz w:val="18"/>
        </w:rPr>
      </w:pPr>
      <w:r w:rsidRPr="00B661AA">
        <w:rPr>
          <w:sz w:val="18"/>
        </w:rPr>
        <w:t>10.</w:t>
      </w:r>
      <w:r w:rsidR="004140F7">
        <w:rPr>
          <w:sz w:val="18"/>
        </w:rPr>
        <w:t>2</w:t>
      </w:r>
      <w:r w:rsidRPr="00B661AA">
        <w:rPr>
          <w:sz w:val="18"/>
        </w:rPr>
        <w:t xml:space="preserve"> Son obligaciones y derechos de los municipios beneficiarios:</w:t>
      </w:r>
    </w:p>
    <w:p w14:paraId="3BED6A82" w14:textId="77777777" w:rsidR="00B661AA" w:rsidRPr="00B661AA" w:rsidRDefault="00B661AA" w:rsidP="009001D3">
      <w:pPr>
        <w:spacing w:after="100" w:afterAutospacing="1"/>
        <w:ind w:left="1474"/>
        <w:jc w:val="both"/>
        <w:rPr>
          <w:sz w:val="18"/>
        </w:rPr>
      </w:pPr>
      <w:r w:rsidRPr="00B661AA">
        <w:rPr>
          <w:sz w:val="18"/>
        </w:rPr>
        <w:t>I. Son derechos de los municipios beneficiarios:</w:t>
      </w:r>
    </w:p>
    <w:p w14:paraId="1E1BE262" w14:textId="77777777" w:rsidR="00B661AA" w:rsidRPr="00B661AA" w:rsidRDefault="00B661AA" w:rsidP="009001D3">
      <w:pPr>
        <w:spacing w:after="100" w:afterAutospacing="1"/>
        <w:ind w:left="1474"/>
        <w:jc w:val="both"/>
        <w:rPr>
          <w:sz w:val="18"/>
        </w:rPr>
      </w:pPr>
      <w:r w:rsidRPr="00B661AA">
        <w:rPr>
          <w:sz w:val="18"/>
        </w:rPr>
        <w:t>Los municipios que resulten beneficiarios, tendrán derecho a recibir el apoyo que corresponda en los términos de los presentes Lineamientos y a recibir la asesoría necesaria para el cumplimiento de sus obligaciones adquiridas.</w:t>
      </w:r>
    </w:p>
    <w:p w14:paraId="2EC88552" w14:textId="3100D060" w:rsidR="00B661AA" w:rsidRPr="00B661AA" w:rsidRDefault="00B661AA" w:rsidP="009001D3">
      <w:pPr>
        <w:spacing w:after="100" w:afterAutospacing="1"/>
        <w:ind w:left="1474"/>
        <w:jc w:val="both"/>
        <w:rPr>
          <w:sz w:val="18"/>
        </w:rPr>
      </w:pPr>
      <w:r w:rsidRPr="00B661AA">
        <w:rPr>
          <w:sz w:val="18"/>
        </w:rPr>
        <w:t>II. Son obligaciones de los municipios benefici</w:t>
      </w:r>
      <w:r w:rsidR="001E7A80">
        <w:rPr>
          <w:sz w:val="18"/>
        </w:rPr>
        <w:t>ados</w:t>
      </w:r>
      <w:r w:rsidRPr="00B661AA">
        <w:rPr>
          <w:sz w:val="18"/>
        </w:rPr>
        <w:t>:</w:t>
      </w:r>
    </w:p>
    <w:p w14:paraId="5DAF6BB6" w14:textId="77777777" w:rsidR="00B661AA" w:rsidRPr="00B661AA" w:rsidRDefault="00B661AA" w:rsidP="009001D3">
      <w:pPr>
        <w:spacing w:after="100" w:afterAutospacing="1"/>
        <w:ind w:left="1474"/>
        <w:jc w:val="both"/>
        <w:rPr>
          <w:sz w:val="18"/>
        </w:rPr>
      </w:pPr>
      <w:r w:rsidRPr="00B661AA">
        <w:rPr>
          <w:sz w:val="18"/>
        </w:rPr>
        <w:t>a) Cumplir con los requisitos establecidos en los presentes Lineamientos.</w:t>
      </w:r>
    </w:p>
    <w:p w14:paraId="2DC4058D" w14:textId="77777777" w:rsidR="004140F7" w:rsidRDefault="00B661AA" w:rsidP="009001D3">
      <w:pPr>
        <w:spacing w:after="100" w:afterAutospacing="1"/>
        <w:ind w:left="1474"/>
        <w:jc w:val="both"/>
        <w:rPr>
          <w:sz w:val="18"/>
        </w:rPr>
      </w:pPr>
      <w:r w:rsidRPr="00B661AA">
        <w:rPr>
          <w:sz w:val="18"/>
        </w:rPr>
        <w:t>b) Aplicar a los fines autorizados el apoyo recibido</w:t>
      </w:r>
      <w:r w:rsidR="004140F7">
        <w:rPr>
          <w:sz w:val="18"/>
        </w:rPr>
        <w:t>.</w:t>
      </w:r>
    </w:p>
    <w:p w14:paraId="5415C34B" w14:textId="051FC4A1" w:rsidR="00B661AA" w:rsidRPr="00B661AA" w:rsidRDefault="004140F7" w:rsidP="009001D3">
      <w:pPr>
        <w:spacing w:after="100" w:afterAutospacing="1"/>
        <w:ind w:left="1474"/>
        <w:jc w:val="both"/>
        <w:rPr>
          <w:sz w:val="18"/>
        </w:rPr>
      </w:pPr>
      <w:r w:rsidRPr="00B661AA">
        <w:rPr>
          <w:sz w:val="18"/>
        </w:rPr>
        <w:t xml:space="preserve"> </w:t>
      </w:r>
      <w:r w:rsidR="00B661AA" w:rsidRPr="00B661AA">
        <w:rPr>
          <w:sz w:val="18"/>
        </w:rPr>
        <w:t xml:space="preserve">c) Aceptar, facilitar y atender en cualquier etapa del proceso, las verificaciones, auditorías, inspecciones y solicitudes de información por parte de la </w:t>
      </w:r>
      <w:r w:rsidR="00B661AA" w:rsidRPr="004441E9">
        <w:rPr>
          <w:sz w:val="18"/>
        </w:rPr>
        <w:t xml:space="preserve">Dirección </w:t>
      </w:r>
      <w:r w:rsidR="008F356C">
        <w:rPr>
          <w:sz w:val="18"/>
        </w:rPr>
        <w:t>General del Desarrollo Rural</w:t>
      </w:r>
      <w:r w:rsidR="00B661AA" w:rsidRPr="004441E9">
        <w:rPr>
          <w:sz w:val="18"/>
        </w:rPr>
        <w:t>,</w:t>
      </w:r>
      <w:r w:rsidR="00B661AA" w:rsidRPr="00B661AA">
        <w:rPr>
          <w:sz w:val="18"/>
        </w:rPr>
        <w:t xml:space="preserve"> instancias fiscalizadoras o de cualquier otra autoridad competente, con el fin de verificar la correcta aplicación de los </w:t>
      </w:r>
      <w:r w:rsidR="001E7A80">
        <w:rPr>
          <w:sz w:val="18"/>
        </w:rPr>
        <w:t>bienes</w:t>
      </w:r>
      <w:r w:rsidR="00B661AA" w:rsidRPr="00B661AA">
        <w:rPr>
          <w:sz w:val="18"/>
        </w:rPr>
        <w:t xml:space="preserve"> otorgados; así como la supervisión de parte de la SADER y las que ésta determine.</w:t>
      </w:r>
    </w:p>
    <w:p w14:paraId="61F2029D" w14:textId="77777777" w:rsidR="00B661AA" w:rsidRPr="00B661AA" w:rsidRDefault="00B661AA" w:rsidP="009001D3">
      <w:pPr>
        <w:spacing w:after="100" w:afterAutospacing="1"/>
        <w:ind w:left="1474"/>
        <w:jc w:val="both"/>
        <w:rPr>
          <w:sz w:val="18"/>
        </w:rPr>
      </w:pPr>
      <w:r w:rsidRPr="00B661AA">
        <w:rPr>
          <w:sz w:val="18"/>
        </w:rPr>
        <w:t>d) Suscribir el convenio correspondiente.</w:t>
      </w:r>
    </w:p>
    <w:p w14:paraId="1C5B303B" w14:textId="77777777" w:rsidR="00B661AA" w:rsidRPr="00B661AA" w:rsidRDefault="00B661AA" w:rsidP="009001D3">
      <w:pPr>
        <w:spacing w:after="100" w:afterAutospacing="1"/>
        <w:ind w:left="1474"/>
        <w:jc w:val="both"/>
        <w:rPr>
          <w:sz w:val="18"/>
        </w:rPr>
      </w:pPr>
      <w:r w:rsidRPr="00B661AA">
        <w:rPr>
          <w:sz w:val="18"/>
        </w:rPr>
        <w:t>e) Presentar a la SADER los documentos que avalan la recepción del apoyo, así como aquellos que comprueban el debido ejercicio, de conformidad con los presentes Lineamientos.</w:t>
      </w:r>
    </w:p>
    <w:p w14:paraId="71561030" w14:textId="77777777" w:rsidR="00B661AA" w:rsidRPr="00B661AA" w:rsidRDefault="00B661AA" w:rsidP="009001D3">
      <w:pPr>
        <w:spacing w:after="100" w:afterAutospacing="1"/>
        <w:ind w:left="1474"/>
        <w:jc w:val="both"/>
        <w:rPr>
          <w:sz w:val="18"/>
        </w:rPr>
      </w:pPr>
      <w:r w:rsidRPr="00B661AA">
        <w:rPr>
          <w:sz w:val="18"/>
        </w:rPr>
        <w:t>f) Comprobar la uti</w:t>
      </w:r>
      <w:r w:rsidR="000A3696">
        <w:rPr>
          <w:sz w:val="18"/>
        </w:rPr>
        <w:t>lización del apoy</w:t>
      </w:r>
      <w:r w:rsidRPr="00B661AA">
        <w:rPr>
          <w:sz w:val="18"/>
        </w:rPr>
        <w:t>o en los fines aprobados de conformidad con los Lineamientos y el convenio.</w:t>
      </w:r>
    </w:p>
    <w:p w14:paraId="0DB7E997" w14:textId="77777777" w:rsidR="00B661AA" w:rsidRPr="00B661AA" w:rsidRDefault="00B661AA" w:rsidP="009001D3">
      <w:pPr>
        <w:spacing w:after="100" w:afterAutospacing="1"/>
        <w:ind w:left="1474"/>
        <w:jc w:val="both"/>
        <w:rPr>
          <w:sz w:val="18"/>
        </w:rPr>
      </w:pPr>
      <w:r w:rsidRPr="00B661AA">
        <w:rPr>
          <w:sz w:val="18"/>
        </w:rPr>
        <w:t>g) Las demás previstas en estos Lineamientos y el convenio suscrito.</w:t>
      </w:r>
    </w:p>
    <w:p w14:paraId="63890BE9" w14:textId="77777777" w:rsidR="00B661AA" w:rsidRPr="00B661AA" w:rsidRDefault="00B661AA" w:rsidP="009001D3">
      <w:pPr>
        <w:spacing w:after="100" w:afterAutospacing="1"/>
        <w:ind w:left="1474"/>
        <w:jc w:val="both"/>
        <w:rPr>
          <w:sz w:val="18"/>
        </w:rPr>
      </w:pPr>
      <w:r w:rsidRPr="00B661AA">
        <w:rPr>
          <w:sz w:val="18"/>
        </w:rPr>
        <w:t>10.4. De las Facultades y Obligaciones de la SADER</w:t>
      </w:r>
    </w:p>
    <w:p w14:paraId="6458C13F" w14:textId="77777777" w:rsidR="001E7A80" w:rsidRDefault="00B661AA" w:rsidP="001E7A80">
      <w:pPr>
        <w:spacing w:after="100" w:afterAutospacing="1"/>
        <w:ind w:left="1474"/>
        <w:jc w:val="both"/>
        <w:rPr>
          <w:sz w:val="18"/>
        </w:rPr>
      </w:pPr>
      <w:r w:rsidRPr="00B661AA">
        <w:rPr>
          <w:sz w:val="18"/>
        </w:rPr>
        <w:lastRenderedPageBreak/>
        <w:t>a) Suscribir convenios con los municipios beneficiarios del programa;</w:t>
      </w:r>
    </w:p>
    <w:p w14:paraId="79A1348B" w14:textId="5FF20FE6" w:rsidR="00B661AA" w:rsidRPr="00B661AA" w:rsidRDefault="00B661AA" w:rsidP="001E7A80">
      <w:pPr>
        <w:spacing w:after="100" w:afterAutospacing="1"/>
        <w:ind w:left="1474"/>
        <w:jc w:val="both"/>
        <w:rPr>
          <w:sz w:val="18"/>
        </w:rPr>
      </w:pPr>
      <w:r w:rsidRPr="00B661AA">
        <w:rPr>
          <w:sz w:val="18"/>
        </w:rPr>
        <w:t>b) En caso de que derivado de alguna verificación ya sea documental y/o de campo se detecte algún incumplimiento a lo establecido en los presentes Lineamientos y a las obligaciones adquiridas por el municipio beneficiario en cuanto al debido ejercicio de los recursos públicos, la SADER podrá cancelar el apoyo.</w:t>
      </w:r>
    </w:p>
    <w:p w14:paraId="3869B39B" w14:textId="77777777" w:rsidR="00B661AA" w:rsidRPr="00B661AA" w:rsidRDefault="00B661AA" w:rsidP="009001D3">
      <w:pPr>
        <w:spacing w:after="100" w:afterAutospacing="1"/>
        <w:ind w:left="1474"/>
        <w:jc w:val="both"/>
        <w:rPr>
          <w:sz w:val="18"/>
        </w:rPr>
      </w:pPr>
      <w:r w:rsidRPr="00B661AA">
        <w:rPr>
          <w:sz w:val="18"/>
        </w:rPr>
        <w:t>c) Verificar y dar seguimiento a las acciones del programa.</w:t>
      </w:r>
    </w:p>
    <w:p w14:paraId="4A1C0591" w14:textId="77777777" w:rsidR="00B661AA" w:rsidRPr="00B661AA" w:rsidRDefault="00B661AA" w:rsidP="009001D3">
      <w:pPr>
        <w:spacing w:after="100" w:afterAutospacing="1"/>
        <w:ind w:left="1474"/>
        <w:jc w:val="both"/>
        <w:rPr>
          <w:sz w:val="18"/>
        </w:rPr>
      </w:pPr>
      <w:r w:rsidRPr="00B661AA">
        <w:rPr>
          <w:sz w:val="18"/>
        </w:rPr>
        <w:t>d) Las demás que le otorguen los presentes Lineamientos.</w:t>
      </w:r>
    </w:p>
    <w:p w14:paraId="300E77B9" w14:textId="46E3F81A" w:rsidR="009001D3" w:rsidRDefault="00B661AA" w:rsidP="009001D3">
      <w:pPr>
        <w:spacing w:after="100" w:afterAutospacing="1"/>
        <w:ind w:left="1474"/>
        <w:jc w:val="both"/>
        <w:rPr>
          <w:sz w:val="18"/>
        </w:rPr>
      </w:pPr>
      <w:r w:rsidRPr="00B661AA">
        <w:rPr>
          <w:sz w:val="18"/>
        </w:rPr>
        <w:t xml:space="preserve">LA SADER a través </w:t>
      </w:r>
      <w:r w:rsidRPr="004441E9">
        <w:rPr>
          <w:sz w:val="18"/>
        </w:rPr>
        <w:t xml:space="preserve">de la Dirección </w:t>
      </w:r>
      <w:r w:rsidR="008F356C">
        <w:rPr>
          <w:sz w:val="18"/>
        </w:rPr>
        <w:t>General de Desarrollo Rural</w:t>
      </w:r>
      <w:r w:rsidRPr="00B661AA">
        <w:rPr>
          <w:sz w:val="18"/>
        </w:rPr>
        <w:t xml:space="preserve">, podrá solicitar en cualquier momento al municipio beneficiario toda la información y documentación necesaria para llevar a cabo un adecuado seguimiento y control </w:t>
      </w:r>
      <w:r w:rsidR="000A3696">
        <w:rPr>
          <w:sz w:val="18"/>
        </w:rPr>
        <w:t>en la aplicación de los apoyos</w:t>
      </w:r>
      <w:r w:rsidRPr="00B661AA">
        <w:rPr>
          <w:sz w:val="18"/>
        </w:rPr>
        <w:t>, teniendo la facultad de rescindir los mismos, cuando se detecte que ha</w:t>
      </w:r>
      <w:r w:rsidR="000A3696">
        <w:rPr>
          <w:sz w:val="18"/>
        </w:rPr>
        <w:t>n</w:t>
      </w:r>
      <w:r w:rsidRPr="00B661AA">
        <w:rPr>
          <w:sz w:val="18"/>
        </w:rPr>
        <w:t xml:space="preserve"> </w:t>
      </w:r>
      <w:r w:rsidR="000A3696">
        <w:rPr>
          <w:sz w:val="18"/>
        </w:rPr>
        <w:t xml:space="preserve">sido </w:t>
      </w:r>
      <w:r w:rsidRPr="00B661AA">
        <w:rPr>
          <w:sz w:val="18"/>
        </w:rPr>
        <w:t>destinado</w:t>
      </w:r>
      <w:r w:rsidR="000A3696">
        <w:rPr>
          <w:sz w:val="18"/>
        </w:rPr>
        <w:t>s</w:t>
      </w:r>
      <w:r w:rsidRPr="00B661AA">
        <w:rPr>
          <w:sz w:val="18"/>
        </w:rPr>
        <w:t xml:space="preserve">  a un fin distinto del estipulado; lo anterior, en cualquier momento sin responsabilidad para la SADER, bastando para tal efecto, un oficio dirigido al municipio beneficiario, signado </w:t>
      </w:r>
      <w:r w:rsidRPr="001E7A80">
        <w:rPr>
          <w:sz w:val="18"/>
        </w:rPr>
        <w:t>por el Grupo de Trabajo.</w:t>
      </w:r>
    </w:p>
    <w:p w14:paraId="3613CB33" w14:textId="1D7C9750" w:rsidR="00B661AA" w:rsidRPr="00B661AA" w:rsidRDefault="00B661AA" w:rsidP="009001D3">
      <w:pPr>
        <w:spacing w:after="100" w:afterAutospacing="1"/>
        <w:ind w:left="1474"/>
        <w:jc w:val="both"/>
        <w:rPr>
          <w:sz w:val="18"/>
        </w:rPr>
      </w:pPr>
      <w:r w:rsidRPr="00B661AA">
        <w:rPr>
          <w:sz w:val="18"/>
        </w:rPr>
        <w:t xml:space="preserve">La SADER por conducto de </w:t>
      </w:r>
      <w:r w:rsidRPr="004441E9">
        <w:rPr>
          <w:sz w:val="18"/>
        </w:rPr>
        <w:t>la</w:t>
      </w:r>
      <w:r w:rsidR="001E7A80">
        <w:rPr>
          <w:sz w:val="18"/>
        </w:rPr>
        <w:t xml:space="preserve"> </w:t>
      </w:r>
      <w:r w:rsidR="001E7A80" w:rsidRPr="004441E9">
        <w:rPr>
          <w:sz w:val="18"/>
        </w:rPr>
        <w:t xml:space="preserve">Dirección </w:t>
      </w:r>
      <w:r w:rsidR="008F356C">
        <w:rPr>
          <w:sz w:val="18"/>
        </w:rPr>
        <w:t>General de Desarrollo Rural</w:t>
      </w:r>
      <w:r w:rsidR="00D52A9D">
        <w:rPr>
          <w:sz w:val="18"/>
        </w:rPr>
        <w:t>,</w:t>
      </w:r>
      <w:r w:rsidRPr="00B661AA">
        <w:rPr>
          <w:sz w:val="18"/>
        </w:rPr>
        <w:t xml:space="preserve"> realizará las acciones necesarias para la promoción de los apoyos, recibirá las solicitudes de los municipios interesados y el Grupo de Trabajo dictaminará las mismas.</w:t>
      </w:r>
    </w:p>
    <w:p w14:paraId="306738F2" w14:textId="77777777" w:rsidR="00B661AA" w:rsidRPr="00B661AA" w:rsidRDefault="00B661AA" w:rsidP="009001D3">
      <w:pPr>
        <w:spacing w:after="100" w:afterAutospacing="1"/>
        <w:ind w:left="1474"/>
        <w:jc w:val="both"/>
        <w:rPr>
          <w:sz w:val="18"/>
        </w:rPr>
      </w:pPr>
      <w:r w:rsidRPr="00B661AA">
        <w:rPr>
          <w:sz w:val="18"/>
        </w:rPr>
        <w:t>10.5 Sanciones</w:t>
      </w:r>
    </w:p>
    <w:p w14:paraId="03007874" w14:textId="77777777" w:rsidR="00B661AA" w:rsidRPr="00B661AA" w:rsidRDefault="00B661AA" w:rsidP="009001D3">
      <w:pPr>
        <w:spacing w:after="100" w:afterAutospacing="1"/>
        <w:ind w:left="1474"/>
        <w:jc w:val="both"/>
        <w:rPr>
          <w:sz w:val="18"/>
        </w:rPr>
      </w:pPr>
      <w:r w:rsidRPr="00B661AA">
        <w:rPr>
          <w:sz w:val="18"/>
        </w:rPr>
        <w:t>La SADER podrá rescindir los apoyos otorgados, cuando el municipio beneficiario realice lo siguiente:</w:t>
      </w:r>
    </w:p>
    <w:p w14:paraId="4419BA21" w14:textId="77777777" w:rsidR="00B661AA" w:rsidRPr="00B661AA" w:rsidRDefault="00B661AA" w:rsidP="009001D3">
      <w:pPr>
        <w:spacing w:after="100" w:afterAutospacing="1"/>
        <w:ind w:left="1474"/>
        <w:jc w:val="both"/>
        <w:rPr>
          <w:sz w:val="18"/>
        </w:rPr>
      </w:pPr>
      <w:r w:rsidRPr="00B661AA">
        <w:rPr>
          <w:sz w:val="18"/>
        </w:rPr>
        <w:t>I. Por incumplimiento a cualquier obligación, procedimiento o condiciones que dieron origen a su calificación como municipio beneficiario para el otorgamiento del apoyo, señalados en el presente Lineamiento y en el convenio.</w:t>
      </w:r>
    </w:p>
    <w:p w14:paraId="2A06627A" w14:textId="77777777" w:rsidR="00B661AA" w:rsidRPr="00B661AA" w:rsidRDefault="00B661AA" w:rsidP="009001D3">
      <w:pPr>
        <w:spacing w:after="100" w:afterAutospacing="1"/>
        <w:ind w:left="1474"/>
        <w:jc w:val="both"/>
        <w:rPr>
          <w:sz w:val="18"/>
        </w:rPr>
      </w:pPr>
      <w:r w:rsidRPr="00B661AA">
        <w:rPr>
          <w:sz w:val="18"/>
        </w:rPr>
        <w:t xml:space="preserve">II. No aplicar los </w:t>
      </w:r>
      <w:r w:rsidR="000A3696">
        <w:rPr>
          <w:sz w:val="18"/>
        </w:rPr>
        <w:t>apoyo</w:t>
      </w:r>
      <w:r w:rsidRPr="00B661AA">
        <w:rPr>
          <w:sz w:val="18"/>
        </w:rPr>
        <w:t>s entregados para los fines aprobados o aplicarlos inadecuadamente, lo que notoriamente advier</w:t>
      </w:r>
      <w:r w:rsidR="000A3696">
        <w:rPr>
          <w:sz w:val="18"/>
        </w:rPr>
        <w:t>ta ineficiencia o deshonestidad.</w:t>
      </w:r>
    </w:p>
    <w:p w14:paraId="51FCAEAC" w14:textId="507CD9FF" w:rsidR="00B661AA" w:rsidRPr="00B661AA" w:rsidRDefault="00B661AA" w:rsidP="009001D3">
      <w:pPr>
        <w:spacing w:after="100" w:afterAutospacing="1"/>
        <w:ind w:left="1474"/>
        <w:jc w:val="both"/>
        <w:rPr>
          <w:sz w:val="18"/>
        </w:rPr>
      </w:pPr>
      <w:r w:rsidRPr="00B661AA">
        <w:rPr>
          <w:sz w:val="18"/>
        </w:rPr>
        <w:t xml:space="preserve">III. Negarse a proporcionar </w:t>
      </w:r>
      <w:r w:rsidRPr="004441E9">
        <w:rPr>
          <w:sz w:val="18"/>
        </w:rPr>
        <w:t xml:space="preserve">a la </w:t>
      </w:r>
      <w:r w:rsidR="001E7A80" w:rsidRPr="004441E9">
        <w:rPr>
          <w:sz w:val="18"/>
        </w:rPr>
        <w:t xml:space="preserve">Dirección </w:t>
      </w:r>
      <w:r w:rsidR="008F356C">
        <w:rPr>
          <w:sz w:val="18"/>
        </w:rPr>
        <w:t>General de Desarrollo Rural</w:t>
      </w:r>
      <w:r w:rsidRPr="00B661AA">
        <w:rPr>
          <w:sz w:val="18"/>
        </w:rPr>
        <w:t>, o a cualquiera otra instancia autorizada, las facilidades, la documentación e información que les soliciten, con el fin de verificar la correcta aplicación y destino del apoyo otorgado.</w:t>
      </w:r>
    </w:p>
    <w:p w14:paraId="65C5D9D8" w14:textId="77777777" w:rsidR="00B661AA" w:rsidRPr="00B661AA" w:rsidRDefault="00B661AA" w:rsidP="009001D3">
      <w:pPr>
        <w:spacing w:after="100" w:afterAutospacing="1"/>
        <w:ind w:left="1474"/>
        <w:jc w:val="both"/>
        <w:rPr>
          <w:sz w:val="18"/>
        </w:rPr>
      </w:pPr>
      <w:r w:rsidRPr="00B661AA">
        <w:rPr>
          <w:sz w:val="18"/>
        </w:rPr>
        <w:t>IV. Utilizar inadecuadamente la imagen institucional de la SADER.</w:t>
      </w:r>
    </w:p>
    <w:p w14:paraId="724319BE" w14:textId="77777777" w:rsidR="00B661AA" w:rsidRPr="00B661AA" w:rsidRDefault="00B661AA" w:rsidP="009001D3">
      <w:pPr>
        <w:spacing w:after="100" w:afterAutospacing="1"/>
        <w:ind w:left="1474"/>
        <w:jc w:val="both"/>
        <w:rPr>
          <w:sz w:val="18"/>
        </w:rPr>
      </w:pPr>
      <w:r w:rsidRPr="00B661AA">
        <w:rPr>
          <w:sz w:val="18"/>
        </w:rPr>
        <w:t>V. El incumplimiento en las obligaciones contraídas o presentar informació</w:t>
      </w:r>
      <w:r w:rsidR="000A3696">
        <w:rPr>
          <w:sz w:val="18"/>
        </w:rPr>
        <w:t>n falsa sobre la</w:t>
      </w:r>
      <w:r w:rsidRPr="00B661AA">
        <w:rPr>
          <w:sz w:val="18"/>
        </w:rPr>
        <w:t xml:space="preserve"> aplicación del apoyo entregado, será causa de sanción, debiéndose requerir el reintegro del monto apoyado y la cancelación definitiva del apoyo y/o subsidio otorgado.</w:t>
      </w:r>
    </w:p>
    <w:p w14:paraId="133F8BE8" w14:textId="40C5AF2F" w:rsidR="00B661AA" w:rsidRPr="00B661AA" w:rsidRDefault="00B661AA" w:rsidP="009001D3">
      <w:pPr>
        <w:spacing w:after="100" w:afterAutospacing="1"/>
        <w:ind w:left="1474"/>
        <w:jc w:val="both"/>
        <w:rPr>
          <w:sz w:val="18"/>
        </w:rPr>
      </w:pPr>
      <w:r w:rsidRPr="00B661AA">
        <w:rPr>
          <w:sz w:val="18"/>
        </w:rPr>
        <w:t xml:space="preserve">VI. No entregar a la </w:t>
      </w:r>
      <w:r w:rsidR="001E7A80" w:rsidRPr="004441E9">
        <w:rPr>
          <w:sz w:val="18"/>
        </w:rPr>
        <w:t xml:space="preserve">Dirección </w:t>
      </w:r>
      <w:r w:rsidR="008F356C">
        <w:rPr>
          <w:sz w:val="18"/>
        </w:rPr>
        <w:t>General de Desarrollo Rural</w:t>
      </w:r>
      <w:r w:rsidRPr="004441E9">
        <w:rPr>
          <w:sz w:val="18"/>
        </w:rPr>
        <w:t>,</w:t>
      </w:r>
      <w:r w:rsidRPr="00B661AA">
        <w:rPr>
          <w:sz w:val="18"/>
        </w:rPr>
        <w:t xml:space="preserve"> los informes y la documentación que acredite los avances físico</w:t>
      </w:r>
      <w:r w:rsidR="000A3696">
        <w:rPr>
          <w:sz w:val="18"/>
        </w:rPr>
        <w:t>s</w:t>
      </w:r>
      <w:r w:rsidRPr="00B661AA">
        <w:rPr>
          <w:sz w:val="18"/>
        </w:rPr>
        <w:t xml:space="preserve"> y la conclusión de los compromisos.</w:t>
      </w:r>
    </w:p>
    <w:p w14:paraId="437B37CD" w14:textId="7E83A268" w:rsidR="000768EF" w:rsidRPr="00B661AA" w:rsidRDefault="00B661AA" w:rsidP="001E7A80">
      <w:pPr>
        <w:spacing w:after="100" w:afterAutospacing="1"/>
        <w:ind w:left="1474"/>
        <w:jc w:val="both"/>
        <w:rPr>
          <w:sz w:val="18"/>
        </w:rPr>
      </w:pPr>
      <w:r w:rsidRPr="00B661AA">
        <w:rPr>
          <w:sz w:val="18"/>
        </w:rPr>
        <w:t xml:space="preserve">VII. En caso de no cumplirse el total de las metas comprometidas por causas atribuibles al municipio beneficiario, la </w:t>
      </w:r>
      <w:r w:rsidR="001E7A80" w:rsidRPr="004441E9">
        <w:rPr>
          <w:sz w:val="18"/>
        </w:rPr>
        <w:t xml:space="preserve">Dirección </w:t>
      </w:r>
      <w:r w:rsidR="008F356C">
        <w:rPr>
          <w:sz w:val="18"/>
        </w:rPr>
        <w:t>General de Desarrollo Rural</w:t>
      </w:r>
      <w:r w:rsidRPr="00B661AA">
        <w:rPr>
          <w:sz w:val="18"/>
        </w:rPr>
        <w:t xml:space="preserve"> solicitará la devolución de los apoyos</w:t>
      </w:r>
      <w:r w:rsidR="000A3696">
        <w:rPr>
          <w:sz w:val="18"/>
        </w:rPr>
        <w:t xml:space="preserve"> y podrá finiquitar lo convenido</w:t>
      </w:r>
      <w:r w:rsidRPr="00B661AA">
        <w:rPr>
          <w:sz w:val="18"/>
        </w:rPr>
        <w:t>.</w:t>
      </w:r>
    </w:p>
    <w:p w14:paraId="69189C72" w14:textId="77777777" w:rsidR="00B661AA" w:rsidRPr="00B661AA" w:rsidRDefault="00B661AA" w:rsidP="009001D3">
      <w:pPr>
        <w:spacing w:after="100" w:afterAutospacing="1"/>
        <w:ind w:left="1474"/>
        <w:jc w:val="both"/>
        <w:rPr>
          <w:sz w:val="18"/>
        </w:rPr>
      </w:pPr>
      <w:r w:rsidRPr="00B661AA">
        <w:rPr>
          <w:sz w:val="18"/>
        </w:rPr>
        <w:lastRenderedPageBreak/>
        <w:t>El municipio beneficiario del apoyo que sea responsable de incumplimiento, perderá su derecho a acceder a otros apoyos o programas a cargo de la SADER, hasta en tanto no realice la devolución del apoyo o subsid</w:t>
      </w:r>
      <w:r w:rsidR="000A3696">
        <w:rPr>
          <w:sz w:val="18"/>
        </w:rPr>
        <w:t>io otorgado</w:t>
      </w:r>
      <w:r w:rsidRPr="00B661AA">
        <w:rPr>
          <w:sz w:val="18"/>
        </w:rPr>
        <w:t>.</w:t>
      </w:r>
    </w:p>
    <w:p w14:paraId="7036AD9C" w14:textId="77777777" w:rsidR="00B661AA" w:rsidRPr="00B661AA" w:rsidRDefault="00B661AA" w:rsidP="009001D3">
      <w:pPr>
        <w:spacing w:after="100" w:afterAutospacing="1"/>
        <w:ind w:left="1474"/>
        <w:jc w:val="both"/>
        <w:rPr>
          <w:b/>
          <w:sz w:val="18"/>
        </w:rPr>
      </w:pPr>
      <w:r w:rsidRPr="00B661AA">
        <w:rPr>
          <w:b/>
          <w:sz w:val="18"/>
        </w:rPr>
        <w:t>11. PROCESO DE OPERACIÓN O INSTRUMENTACIÓN</w:t>
      </w:r>
    </w:p>
    <w:p w14:paraId="7CAF1E99" w14:textId="57B01B20" w:rsidR="00B661AA" w:rsidRPr="00B661AA" w:rsidRDefault="00B661AA" w:rsidP="009001D3">
      <w:pPr>
        <w:spacing w:after="100" w:afterAutospacing="1"/>
        <w:ind w:left="1474"/>
        <w:jc w:val="both"/>
        <w:rPr>
          <w:sz w:val="18"/>
        </w:rPr>
      </w:pPr>
      <w:r w:rsidRPr="00B661AA">
        <w:rPr>
          <w:sz w:val="18"/>
        </w:rPr>
        <w:t>Para el trámite de apoyo de los programas y conceptos a que se refieren los presentes Lineamientos</w:t>
      </w:r>
      <w:r w:rsidR="00BE700C">
        <w:rPr>
          <w:sz w:val="18"/>
        </w:rPr>
        <w:t>,</w:t>
      </w:r>
      <w:r w:rsidRPr="00B661AA">
        <w:rPr>
          <w:sz w:val="18"/>
        </w:rPr>
        <w:t xml:space="preserve"> se seguirá el procedimiento siguiente:</w:t>
      </w:r>
    </w:p>
    <w:p w14:paraId="6535C732" w14:textId="77777777" w:rsidR="00B661AA" w:rsidRPr="00B661AA" w:rsidRDefault="00B661AA" w:rsidP="009001D3">
      <w:pPr>
        <w:spacing w:after="100" w:afterAutospacing="1"/>
        <w:ind w:left="1474"/>
        <w:jc w:val="both"/>
        <w:rPr>
          <w:sz w:val="18"/>
        </w:rPr>
      </w:pPr>
      <w:r w:rsidRPr="00B661AA">
        <w:rPr>
          <w:sz w:val="18"/>
        </w:rPr>
        <w:t>11.1 Apertura de Ventanillas:</w:t>
      </w:r>
    </w:p>
    <w:p w14:paraId="5B27AD7E" w14:textId="120086D1" w:rsidR="009001D3" w:rsidRDefault="00B661AA" w:rsidP="009001D3">
      <w:pPr>
        <w:spacing w:after="100" w:afterAutospacing="1"/>
        <w:ind w:left="1474"/>
        <w:jc w:val="both"/>
        <w:rPr>
          <w:sz w:val="18"/>
        </w:rPr>
      </w:pPr>
      <w:r w:rsidRPr="00B661AA">
        <w:rPr>
          <w:sz w:val="18"/>
        </w:rPr>
        <w:t xml:space="preserve">La ventanilla autorizada para la recepción de solicitudes, estará ubicada en la Secretaría de Agricultura y Desarrollo Rural (SADER), con domicilio en Avenida Hidalgo No. 1435 piso </w:t>
      </w:r>
      <w:r w:rsidR="008F356C">
        <w:rPr>
          <w:sz w:val="18"/>
        </w:rPr>
        <w:t>5</w:t>
      </w:r>
      <w:r w:rsidRPr="00B661AA">
        <w:rPr>
          <w:sz w:val="18"/>
        </w:rPr>
        <w:t>, Colonia Americana, Guadalajara, Jalisco.</w:t>
      </w:r>
    </w:p>
    <w:p w14:paraId="1C379CEF" w14:textId="02FAEA5C" w:rsidR="00B661AA" w:rsidRPr="00B661AA" w:rsidRDefault="00B661AA" w:rsidP="009001D3">
      <w:pPr>
        <w:spacing w:after="100" w:afterAutospacing="1"/>
        <w:ind w:left="1474"/>
        <w:jc w:val="both"/>
        <w:rPr>
          <w:sz w:val="18"/>
        </w:rPr>
      </w:pPr>
      <w:r w:rsidRPr="00B661AA">
        <w:rPr>
          <w:sz w:val="18"/>
        </w:rPr>
        <w:t>Las solicitudes de apoyo del programa deben entregarse en las fechas establecidas en la convocatoria, ante la ventanilla autorizada.</w:t>
      </w:r>
    </w:p>
    <w:p w14:paraId="1C8C2E5B" w14:textId="77777777" w:rsidR="00B661AA" w:rsidRPr="00B661AA" w:rsidRDefault="00B661AA" w:rsidP="009001D3">
      <w:pPr>
        <w:spacing w:after="100" w:afterAutospacing="1"/>
        <w:ind w:left="1474"/>
        <w:jc w:val="both"/>
        <w:rPr>
          <w:sz w:val="18"/>
        </w:rPr>
      </w:pPr>
      <w:r w:rsidRPr="00B661AA">
        <w:rPr>
          <w:sz w:val="18"/>
        </w:rPr>
        <w:t>11.2 Recepción de solicitudes</w:t>
      </w:r>
    </w:p>
    <w:p w14:paraId="48DB0F02" w14:textId="77777777" w:rsidR="00B661AA" w:rsidRPr="00B661AA" w:rsidRDefault="00B661AA" w:rsidP="009001D3">
      <w:pPr>
        <w:spacing w:after="100" w:afterAutospacing="1"/>
        <w:ind w:left="1474"/>
        <w:jc w:val="both"/>
        <w:rPr>
          <w:sz w:val="18"/>
        </w:rPr>
      </w:pPr>
      <w:r w:rsidRPr="00B661AA">
        <w:rPr>
          <w:sz w:val="18"/>
        </w:rPr>
        <w:t>El Grupo de Trabajo realizará las siguientes acciones:</w:t>
      </w:r>
    </w:p>
    <w:p w14:paraId="16DB912D" w14:textId="6EFD8EC8" w:rsidR="00B661AA" w:rsidRPr="00B661AA" w:rsidRDefault="00B661AA" w:rsidP="009001D3">
      <w:pPr>
        <w:spacing w:after="100" w:afterAutospacing="1"/>
        <w:ind w:left="1474"/>
        <w:jc w:val="both"/>
        <w:rPr>
          <w:sz w:val="18"/>
        </w:rPr>
      </w:pPr>
      <w:r w:rsidRPr="00B661AA">
        <w:rPr>
          <w:sz w:val="18"/>
        </w:rPr>
        <w:t>a. Revisa la solicitud de apoyo y coteja los documentos anexos</w:t>
      </w:r>
      <w:r w:rsidR="001E7A80">
        <w:rPr>
          <w:sz w:val="18"/>
        </w:rPr>
        <w:t>.</w:t>
      </w:r>
    </w:p>
    <w:p w14:paraId="005D2FD6" w14:textId="77777777" w:rsidR="00B661AA" w:rsidRPr="00B661AA" w:rsidRDefault="00B661AA" w:rsidP="009001D3">
      <w:pPr>
        <w:spacing w:after="100" w:afterAutospacing="1"/>
        <w:ind w:left="1474"/>
        <w:jc w:val="both"/>
        <w:rPr>
          <w:sz w:val="18"/>
        </w:rPr>
      </w:pPr>
      <w:r w:rsidRPr="00B661AA">
        <w:rPr>
          <w:sz w:val="18"/>
        </w:rPr>
        <w:t>b. Si al municipio solicitante le falta alguno(s) de los requisito(s) señalados en los presentes Lineamientos, no se recibirá el expediente.</w:t>
      </w:r>
    </w:p>
    <w:p w14:paraId="1200D8F8" w14:textId="1F76C55C" w:rsidR="00B661AA" w:rsidRPr="00B661AA" w:rsidRDefault="00B661AA" w:rsidP="009001D3">
      <w:pPr>
        <w:spacing w:after="100" w:afterAutospacing="1"/>
        <w:ind w:left="1474"/>
        <w:jc w:val="both"/>
        <w:rPr>
          <w:sz w:val="18"/>
        </w:rPr>
      </w:pPr>
      <w:r w:rsidRPr="00B661AA">
        <w:rPr>
          <w:sz w:val="18"/>
        </w:rPr>
        <w:t>c. Recibe la solicitud de apoyo y toda la documentación requisitada por el presente Lineamiento</w:t>
      </w:r>
      <w:r w:rsidR="001E7A80">
        <w:rPr>
          <w:sz w:val="18"/>
        </w:rPr>
        <w:t>.</w:t>
      </w:r>
    </w:p>
    <w:p w14:paraId="45906CB9" w14:textId="77777777" w:rsidR="00B661AA" w:rsidRPr="00B661AA" w:rsidRDefault="00B661AA" w:rsidP="009001D3">
      <w:pPr>
        <w:spacing w:after="100" w:afterAutospacing="1"/>
        <w:ind w:left="1474"/>
        <w:jc w:val="both"/>
        <w:rPr>
          <w:sz w:val="18"/>
        </w:rPr>
      </w:pPr>
      <w:r w:rsidRPr="00B661AA">
        <w:rPr>
          <w:sz w:val="18"/>
        </w:rPr>
        <w:t>d. Registra en base de datos el contacto del solicitante para hacer llegar cualquier notificación.</w:t>
      </w:r>
    </w:p>
    <w:p w14:paraId="50A7DA1E" w14:textId="77777777" w:rsidR="00B661AA" w:rsidRPr="00B661AA" w:rsidRDefault="00B661AA" w:rsidP="009001D3">
      <w:pPr>
        <w:spacing w:after="100" w:afterAutospacing="1"/>
        <w:ind w:left="1474"/>
        <w:jc w:val="both"/>
        <w:rPr>
          <w:sz w:val="18"/>
        </w:rPr>
      </w:pPr>
      <w:r w:rsidRPr="00B661AA">
        <w:rPr>
          <w:sz w:val="18"/>
        </w:rPr>
        <w:t>La simple presentación de la solicitud ante la ventanilla para el otorgamiento de apoyos, no c</w:t>
      </w:r>
      <w:r w:rsidR="002332E1">
        <w:rPr>
          <w:sz w:val="18"/>
        </w:rPr>
        <w:t>rea derecho a obtener el apoy</w:t>
      </w:r>
      <w:r w:rsidRPr="00B661AA">
        <w:rPr>
          <w:sz w:val="18"/>
        </w:rPr>
        <w:t>o solicitado.</w:t>
      </w:r>
    </w:p>
    <w:p w14:paraId="526785F1" w14:textId="2A7E2940" w:rsidR="00B661AA" w:rsidRPr="002332E1" w:rsidRDefault="00B661AA" w:rsidP="009001D3">
      <w:pPr>
        <w:spacing w:after="100" w:afterAutospacing="1"/>
        <w:ind w:left="1474"/>
        <w:jc w:val="both"/>
        <w:rPr>
          <w:sz w:val="18"/>
          <w:highlight w:val="yellow"/>
        </w:rPr>
      </w:pPr>
      <w:r w:rsidRPr="00B661AA">
        <w:rPr>
          <w:sz w:val="18"/>
        </w:rPr>
        <w:t xml:space="preserve">11.3 </w:t>
      </w:r>
      <w:r w:rsidRPr="001E7A80">
        <w:rPr>
          <w:sz w:val="18"/>
        </w:rPr>
        <w:t>Instalación e integración del Grupo de Trabajo</w:t>
      </w:r>
      <w:r w:rsidR="001E7A80">
        <w:rPr>
          <w:sz w:val="18"/>
        </w:rPr>
        <w:t>.</w:t>
      </w:r>
    </w:p>
    <w:p w14:paraId="688A4E9B" w14:textId="77777777" w:rsidR="00B661AA" w:rsidRPr="001E7A80" w:rsidRDefault="00B661AA" w:rsidP="009001D3">
      <w:pPr>
        <w:spacing w:after="100" w:afterAutospacing="1"/>
        <w:ind w:left="1474"/>
        <w:jc w:val="both"/>
        <w:rPr>
          <w:sz w:val="18"/>
        </w:rPr>
      </w:pPr>
      <w:r w:rsidRPr="001E7A80">
        <w:rPr>
          <w:sz w:val="18"/>
        </w:rPr>
        <w:t>Por tratarse de un programa que opera con recursos estatales, su ejecución se llevará a cabo mediante la integración de un órgano colegiado denominado Grupo de Trabajo, el cual estará integrado por:</w:t>
      </w:r>
    </w:p>
    <w:p w14:paraId="1CF68B45" w14:textId="5476AD84" w:rsidR="00B661AA" w:rsidRPr="00C22758" w:rsidRDefault="00B661AA" w:rsidP="009001D3">
      <w:pPr>
        <w:spacing w:after="100" w:afterAutospacing="1"/>
        <w:ind w:left="1474"/>
        <w:jc w:val="both"/>
        <w:rPr>
          <w:sz w:val="18"/>
        </w:rPr>
      </w:pPr>
      <w:r w:rsidRPr="00C22758">
        <w:rPr>
          <w:sz w:val="18"/>
        </w:rPr>
        <w:t xml:space="preserve">a) </w:t>
      </w:r>
      <w:r w:rsidR="00C22758" w:rsidRPr="00C22758">
        <w:rPr>
          <w:sz w:val="18"/>
        </w:rPr>
        <w:t>Director General de Desarrollo Rural de la SADER de Jalisco</w:t>
      </w:r>
      <w:r w:rsidRPr="00C22758">
        <w:rPr>
          <w:sz w:val="18"/>
        </w:rPr>
        <w:t>.</w:t>
      </w:r>
    </w:p>
    <w:p w14:paraId="39498C51" w14:textId="087DAB5E" w:rsidR="00B661AA" w:rsidRPr="00C22758" w:rsidRDefault="00B661AA" w:rsidP="009001D3">
      <w:pPr>
        <w:spacing w:after="100" w:afterAutospacing="1"/>
        <w:ind w:left="1474"/>
        <w:jc w:val="both"/>
        <w:rPr>
          <w:sz w:val="18"/>
        </w:rPr>
      </w:pPr>
      <w:r w:rsidRPr="00C22758">
        <w:rPr>
          <w:sz w:val="18"/>
        </w:rPr>
        <w:t xml:space="preserve">b) </w:t>
      </w:r>
      <w:r w:rsidR="00C22758" w:rsidRPr="00C22758">
        <w:rPr>
          <w:sz w:val="18"/>
        </w:rPr>
        <w:t>Director de Planeación de la SADER del Estado de Jalisco</w:t>
      </w:r>
      <w:r w:rsidRPr="00C22758">
        <w:rPr>
          <w:sz w:val="18"/>
        </w:rPr>
        <w:t>.</w:t>
      </w:r>
    </w:p>
    <w:p w14:paraId="43AA1AD1" w14:textId="45013306" w:rsidR="00B661AA" w:rsidRPr="00B661AA" w:rsidRDefault="00B661AA" w:rsidP="009001D3">
      <w:pPr>
        <w:spacing w:after="100" w:afterAutospacing="1"/>
        <w:ind w:left="1474"/>
        <w:jc w:val="both"/>
        <w:rPr>
          <w:sz w:val="18"/>
        </w:rPr>
      </w:pPr>
      <w:r w:rsidRPr="00B661AA">
        <w:rPr>
          <w:sz w:val="18"/>
        </w:rPr>
        <w:t>11.4 Selección, dictaminación y notificación de beneficiarios</w:t>
      </w:r>
      <w:r w:rsidR="001E7A80">
        <w:rPr>
          <w:sz w:val="18"/>
        </w:rPr>
        <w:t>.</w:t>
      </w:r>
    </w:p>
    <w:p w14:paraId="6FD3A6D4" w14:textId="77777777" w:rsidR="00B661AA" w:rsidRPr="00B661AA" w:rsidRDefault="00B661AA" w:rsidP="009001D3">
      <w:pPr>
        <w:spacing w:after="100" w:afterAutospacing="1"/>
        <w:ind w:left="1474"/>
        <w:jc w:val="both"/>
        <w:rPr>
          <w:sz w:val="18"/>
        </w:rPr>
      </w:pPr>
      <w:r w:rsidRPr="00B661AA">
        <w:rPr>
          <w:sz w:val="18"/>
        </w:rPr>
        <w:t>El Grupo de Trabajo se encargará de evaluar todos los expedientes debidamente integrados de acuerdo con el presente Lineamiento y dictaminará cada uno de ellos, emitiendo el acta de aprobación de beneficiarios del programa.</w:t>
      </w:r>
    </w:p>
    <w:p w14:paraId="25B40A3A" w14:textId="77777777" w:rsidR="00B661AA" w:rsidRPr="00B661AA" w:rsidRDefault="00B661AA" w:rsidP="009001D3">
      <w:pPr>
        <w:spacing w:after="100" w:afterAutospacing="1"/>
        <w:ind w:left="1474"/>
        <w:jc w:val="both"/>
        <w:rPr>
          <w:sz w:val="18"/>
        </w:rPr>
      </w:pPr>
      <w:r w:rsidRPr="00B661AA">
        <w:rPr>
          <w:sz w:val="18"/>
        </w:rPr>
        <w:t>El Grupo de Trabajo emitirá las cartas de notificación para los beneficiarios del programa.</w:t>
      </w:r>
    </w:p>
    <w:p w14:paraId="06F92C9D" w14:textId="7AFEA8DD" w:rsidR="00B661AA" w:rsidRPr="00B661AA" w:rsidRDefault="00B661AA" w:rsidP="009001D3">
      <w:pPr>
        <w:spacing w:after="100" w:afterAutospacing="1"/>
        <w:ind w:left="1474"/>
        <w:jc w:val="both"/>
        <w:rPr>
          <w:sz w:val="18"/>
        </w:rPr>
      </w:pPr>
      <w:r w:rsidRPr="00B661AA">
        <w:rPr>
          <w:sz w:val="18"/>
        </w:rPr>
        <w:lastRenderedPageBreak/>
        <w:t>11.5 Firma de convenio</w:t>
      </w:r>
      <w:r w:rsidR="0001536E">
        <w:rPr>
          <w:sz w:val="18"/>
        </w:rPr>
        <w:t>.</w:t>
      </w:r>
    </w:p>
    <w:p w14:paraId="203138D6" w14:textId="794D9096" w:rsidR="00B661AA" w:rsidRPr="00B661AA" w:rsidRDefault="00B661AA" w:rsidP="009001D3">
      <w:pPr>
        <w:spacing w:after="100" w:afterAutospacing="1"/>
        <w:ind w:left="1474"/>
        <w:jc w:val="both"/>
        <w:rPr>
          <w:sz w:val="18"/>
        </w:rPr>
      </w:pPr>
      <w:r w:rsidRPr="00B661AA">
        <w:rPr>
          <w:sz w:val="18"/>
        </w:rPr>
        <w:t>Una vez seleccionados los municipios beneficiarios, el Secretario de Agricultura y Desarrollo Rural y los responsables del municipio beneficiario firmarán un conveni</w:t>
      </w:r>
      <w:r w:rsidR="00246DDC">
        <w:rPr>
          <w:sz w:val="18"/>
        </w:rPr>
        <w:t>o donde se especifique el apoyo entregado al municipio, cantidad</w:t>
      </w:r>
      <w:r w:rsidR="002277CA">
        <w:rPr>
          <w:sz w:val="18"/>
        </w:rPr>
        <w:t xml:space="preserve"> de bienes</w:t>
      </w:r>
      <w:r w:rsidRPr="00B661AA">
        <w:rPr>
          <w:sz w:val="18"/>
        </w:rPr>
        <w:t>, lugar y fecha; y el municipio beneficiario se compromete a darle el uso estipulado en su solicitud.</w:t>
      </w:r>
    </w:p>
    <w:p w14:paraId="1B5E2D41" w14:textId="577364A0" w:rsidR="00B661AA" w:rsidRDefault="00B661AA" w:rsidP="009001D3">
      <w:pPr>
        <w:spacing w:after="100" w:afterAutospacing="1"/>
        <w:ind w:left="1474"/>
        <w:jc w:val="both"/>
        <w:rPr>
          <w:sz w:val="18"/>
        </w:rPr>
      </w:pPr>
      <w:r w:rsidRPr="00B661AA">
        <w:rPr>
          <w:sz w:val="18"/>
        </w:rPr>
        <w:t>Una vez firmado el convenio se sol</w:t>
      </w:r>
      <w:r w:rsidR="00246DDC">
        <w:rPr>
          <w:sz w:val="18"/>
        </w:rPr>
        <w:t>icitará la entrega del apoy</w:t>
      </w:r>
      <w:r w:rsidRPr="00B661AA">
        <w:rPr>
          <w:sz w:val="18"/>
        </w:rPr>
        <w:t>o autorizado en los términos que se establezca en el propio convenio; anexándolo al expediente original completo de cada uno de los municipios beneficiarios.</w:t>
      </w:r>
    </w:p>
    <w:p w14:paraId="00E83E26" w14:textId="77777777" w:rsidR="002277CA" w:rsidRPr="00B661AA" w:rsidRDefault="002277CA" w:rsidP="009001D3">
      <w:pPr>
        <w:spacing w:after="100" w:afterAutospacing="1"/>
        <w:ind w:left="1474"/>
        <w:jc w:val="both"/>
        <w:rPr>
          <w:sz w:val="18"/>
        </w:rPr>
      </w:pPr>
    </w:p>
    <w:p w14:paraId="06FAE358" w14:textId="508568C8" w:rsidR="00B661AA" w:rsidRPr="00B661AA" w:rsidRDefault="00B661AA" w:rsidP="009001D3">
      <w:pPr>
        <w:spacing w:after="100" w:afterAutospacing="1"/>
        <w:ind w:left="1474"/>
        <w:jc w:val="both"/>
        <w:rPr>
          <w:sz w:val="18"/>
        </w:rPr>
      </w:pPr>
      <w:r w:rsidRPr="00B661AA">
        <w:rPr>
          <w:sz w:val="18"/>
        </w:rPr>
        <w:t>11.6 Entrega de apoyos</w:t>
      </w:r>
      <w:r w:rsidR="002277CA">
        <w:rPr>
          <w:sz w:val="18"/>
        </w:rPr>
        <w:t>.</w:t>
      </w:r>
    </w:p>
    <w:p w14:paraId="61F05A71" w14:textId="77777777" w:rsidR="00B661AA" w:rsidRPr="00B661AA" w:rsidRDefault="00155638" w:rsidP="009001D3">
      <w:pPr>
        <w:spacing w:after="100" w:afterAutospacing="1"/>
        <w:ind w:left="1474"/>
        <w:jc w:val="both"/>
        <w:rPr>
          <w:sz w:val="18"/>
        </w:rPr>
      </w:pPr>
      <w:r>
        <w:rPr>
          <w:sz w:val="18"/>
        </w:rPr>
        <w:t>La entrega de los apoy</w:t>
      </w:r>
      <w:r w:rsidR="00B661AA" w:rsidRPr="00B661AA">
        <w:rPr>
          <w:sz w:val="18"/>
        </w:rPr>
        <w:t xml:space="preserve">os se realizará </w:t>
      </w:r>
      <w:r>
        <w:rPr>
          <w:sz w:val="18"/>
        </w:rPr>
        <w:t>de manera directa al</w:t>
      </w:r>
      <w:r w:rsidR="00B661AA" w:rsidRPr="00B661AA">
        <w:rPr>
          <w:sz w:val="18"/>
        </w:rPr>
        <w:t xml:space="preserve"> municipio beneficiario.</w:t>
      </w:r>
    </w:p>
    <w:p w14:paraId="5CCA9916" w14:textId="16193245" w:rsidR="00B661AA" w:rsidRPr="00B661AA" w:rsidRDefault="00B661AA" w:rsidP="009001D3">
      <w:pPr>
        <w:spacing w:after="100" w:afterAutospacing="1"/>
        <w:ind w:left="1474"/>
        <w:jc w:val="both"/>
        <w:rPr>
          <w:sz w:val="18"/>
        </w:rPr>
      </w:pPr>
      <w:r w:rsidRPr="00B661AA">
        <w:rPr>
          <w:sz w:val="18"/>
        </w:rPr>
        <w:t>11.7 De</w:t>
      </w:r>
      <w:r w:rsidR="002277CA">
        <w:rPr>
          <w:sz w:val="18"/>
        </w:rPr>
        <w:t xml:space="preserve"> la devolución</w:t>
      </w:r>
      <w:r w:rsidRPr="00B661AA">
        <w:rPr>
          <w:sz w:val="18"/>
        </w:rPr>
        <w:t xml:space="preserve"> de</w:t>
      </w:r>
      <w:r w:rsidR="00D50734">
        <w:rPr>
          <w:sz w:val="18"/>
        </w:rPr>
        <w:t xml:space="preserve">l </w:t>
      </w:r>
      <w:r w:rsidR="002277CA">
        <w:rPr>
          <w:sz w:val="18"/>
        </w:rPr>
        <w:t>bien</w:t>
      </w:r>
      <w:r w:rsidR="00D50734">
        <w:rPr>
          <w:sz w:val="18"/>
        </w:rPr>
        <w:t>.</w:t>
      </w:r>
    </w:p>
    <w:p w14:paraId="635FBA61" w14:textId="52792AAE" w:rsidR="00B661AA" w:rsidRPr="00B661AA" w:rsidRDefault="00B661AA" w:rsidP="009001D3">
      <w:pPr>
        <w:spacing w:after="100" w:afterAutospacing="1"/>
        <w:ind w:left="1474"/>
        <w:jc w:val="both"/>
        <w:rPr>
          <w:sz w:val="18"/>
        </w:rPr>
      </w:pPr>
      <w:r w:rsidRPr="00B661AA">
        <w:rPr>
          <w:sz w:val="18"/>
        </w:rPr>
        <w:t xml:space="preserve">En caso de que algún municipio beneficiario desista de implementar las acciones o proyecto con el </w:t>
      </w:r>
      <w:r w:rsidR="002277CA">
        <w:rPr>
          <w:sz w:val="18"/>
        </w:rPr>
        <w:t>bien</w:t>
      </w:r>
      <w:r w:rsidRPr="00B661AA">
        <w:rPr>
          <w:sz w:val="18"/>
        </w:rPr>
        <w:t xml:space="preserve"> otorgado, se deberá </w:t>
      </w:r>
      <w:r w:rsidR="002277CA">
        <w:rPr>
          <w:sz w:val="18"/>
        </w:rPr>
        <w:t>devolver</w:t>
      </w:r>
      <w:r w:rsidRPr="00B661AA">
        <w:rPr>
          <w:sz w:val="18"/>
        </w:rPr>
        <w:t xml:space="preserve"> el </w:t>
      </w:r>
      <w:r w:rsidR="00D50734">
        <w:rPr>
          <w:sz w:val="18"/>
        </w:rPr>
        <w:t>mismo</w:t>
      </w:r>
      <w:r w:rsidRPr="00B661AA">
        <w:rPr>
          <w:sz w:val="18"/>
        </w:rPr>
        <w:t xml:space="preserve">. El Grupo de Trabajo podrá reasignarlos  para apoyar </w:t>
      </w:r>
      <w:r w:rsidR="00155638">
        <w:rPr>
          <w:sz w:val="18"/>
        </w:rPr>
        <w:t xml:space="preserve">a </w:t>
      </w:r>
      <w:r w:rsidRPr="00B661AA">
        <w:rPr>
          <w:sz w:val="18"/>
        </w:rPr>
        <w:t xml:space="preserve">otros </w:t>
      </w:r>
      <w:r w:rsidR="00155638">
        <w:rPr>
          <w:sz w:val="18"/>
        </w:rPr>
        <w:t>municipi</w:t>
      </w:r>
      <w:r w:rsidRPr="00B661AA">
        <w:rPr>
          <w:sz w:val="18"/>
        </w:rPr>
        <w:t>os registrados en el Programa.</w:t>
      </w:r>
    </w:p>
    <w:p w14:paraId="6A7E0FD3" w14:textId="77777777" w:rsidR="00B661AA" w:rsidRPr="00B661AA" w:rsidRDefault="00B661AA" w:rsidP="009001D3">
      <w:pPr>
        <w:spacing w:after="100" w:afterAutospacing="1"/>
        <w:ind w:left="1474"/>
        <w:jc w:val="both"/>
        <w:rPr>
          <w:sz w:val="18"/>
        </w:rPr>
      </w:pPr>
      <w:r>
        <w:rPr>
          <w:sz w:val="18"/>
        </w:rPr>
        <w:t>11.8</w:t>
      </w:r>
      <w:r w:rsidRPr="00B661AA">
        <w:rPr>
          <w:sz w:val="18"/>
        </w:rPr>
        <w:t>. EJERCICIO Y COMPROBACI</w:t>
      </w:r>
      <w:r>
        <w:rPr>
          <w:sz w:val="18"/>
        </w:rPr>
        <w:t>Ó</w:t>
      </w:r>
      <w:r w:rsidRPr="00B661AA">
        <w:rPr>
          <w:sz w:val="18"/>
        </w:rPr>
        <w:t>N DEL GASTO</w:t>
      </w:r>
    </w:p>
    <w:p w14:paraId="013203C6" w14:textId="729BAF67" w:rsidR="00B661AA" w:rsidRPr="00B661AA" w:rsidRDefault="00155638" w:rsidP="009001D3">
      <w:pPr>
        <w:spacing w:after="100" w:afterAutospacing="1"/>
        <w:ind w:left="1474"/>
        <w:jc w:val="both"/>
        <w:rPr>
          <w:sz w:val="18"/>
        </w:rPr>
      </w:pPr>
      <w:r>
        <w:rPr>
          <w:sz w:val="18"/>
        </w:rPr>
        <w:t>La entrega de los apoy</w:t>
      </w:r>
      <w:r w:rsidR="00B661AA" w:rsidRPr="00B661AA">
        <w:rPr>
          <w:sz w:val="18"/>
        </w:rPr>
        <w:t xml:space="preserve">os estará a cargo de </w:t>
      </w:r>
      <w:r w:rsidR="002277CA">
        <w:rPr>
          <w:sz w:val="18"/>
        </w:rPr>
        <w:t>la Secretaría de Agricultura y Desarrollo Rural</w:t>
      </w:r>
      <w:r w:rsidR="00B661AA" w:rsidRPr="00B661AA">
        <w:rPr>
          <w:sz w:val="18"/>
        </w:rPr>
        <w:t xml:space="preserve"> del Estado de Jalisco, </w:t>
      </w:r>
      <w:r w:rsidR="00B661AA" w:rsidRPr="00D50734">
        <w:rPr>
          <w:sz w:val="18"/>
        </w:rPr>
        <w:t xml:space="preserve">mediante </w:t>
      </w:r>
      <w:r w:rsidRPr="00D50734">
        <w:rPr>
          <w:sz w:val="18"/>
        </w:rPr>
        <w:t>la Dirección</w:t>
      </w:r>
      <w:r w:rsidR="00D50734">
        <w:rPr>
          <w:sz w:val="18"/>
        </w:rPr>
        <w:t xml:space="preserve"> </w:t>
      </w:r>
      <w:r w:rsidR="008F356C">
        <w:rPr>
          <w:sz w:val="18"/>
        </w:rPr>
        <w:t>General de Desarrollo Rural</w:t>
      </w:r>
      <w:r w:rsidR="00B661AA" w:rsidRPr="00B661AA">
        <w:rPr>
          <w:sz w:val="18"/>
        </w:rPr>
        <w:t>.</w:t>
      </w:r>
    </w:p>
    <w:p w14:paraId="76C7688A" w14:textId="77777777" w:rsidR="00B661AA" w:rsidRPr="00B661AA" w:rsidRDefault="00B661AA" w:rsidP="009001D3">
      <w:pPr>
        <w:spacing w:after="100" w:afterAutospacing="1"/>
        <w:ind w:left="1474"/>
        <w:jc w:val="both"/>
        <w:rPr>
          <w:sz w:val="18"/>
        </w:rPr>
      </w:pPr>
      <w:r>
        <w:rPr>
          <w:sz w:val="18"/>
        </w:rPr>
        <w:t>11.8</w:t>
      </w:r>
      <w:r w:rsidRPr="00B661AA">
        <w:rPr>
          <w:sz w:val="18"/>
        </w:rPr>
        <w:t>.1 Del resguardo de la documentación comprobatoria:</w:t>
      </w:r>
    </w:p>
    <w:p w14:paraId="5B027D61" w14:textId="77777777" w:rsidR="00B661AA" w:rsidRPr="00B661AA" w:rsidRDefault="00B661AA" w:rsidP="009001D3">
      <w:pPr>
        <w:spacing w:after="100" w:afterAutospacing="1"/>
        <w:ind w:left="1474"/>
        <w:jc w:val="both"/>
        <w:rPr>
          <w:sz w:val="18"/>
        </w:rPr>
      </w:pPr>
      <w:r w:rsidRPr="00B661AA">
        <w:rPr>
          <w:sz w:val="18"/>
        </w:rPr>
        <w:t>El Grupo de Trabajo será responsable de recabar en tiempo y forma la documentación soporte del gasto, anexando lo siguiente:</w:t>
      </w:r>
    </w:p>
    <w:p w14:paraId="0990D260" w14:textId="77777777" w:rsidR="00B661AA" w:rsidRPr="00B661AA" w:rsidRDefault="00B661AA" w:rsidP="009001D3">
      <w:pPr>
        <w:spacing w:after="100" w:afterAutospacing="1"/>
        <w:ind w:left="1474"/>
        <w:jc w:val="both"/>
        <w:rPr>
          <w:sz w:val="18"/>
        </w:rPr>
      </w:pPr>
      <w:r w:rsidRPr="00B661AA">
        <w:rPr>
          <w:sz w:val="18"/>
        </w:rPr>
        <w:t>Para los apoyos:</w:t>
      </w:r>
    </w:p>
    <w:p w14:paraId="13E36214" w14:textId="6CD21F2E" w:rsidR="00B661AA" w:rsidRPr="00B661AA" w:rsidRDefault="00B661AA" w:rsidP="009001D3">
      <w:pPr>
        <w:spacing w:after="100" w:afterAutospacing="1"/>
        <w:ind w:left="1474"/>
        <w:jc w:val="both"/>
        <w:rPr>
          <w:sz w:val="18"/>
        </w:rPr>
      </w:pPr>
      <w:r w:rsidRPr="00B661AA">
        <w:rPr>
          <w:sz w:val="18"/>
        </w:rPr>
        <w:t>1. Padrón de municipios beneficiarios debidamente firmado por el Grupo de Trabajo</w:t>
      </w:r>
      <w:r w:rsidR="002277CA">
        <w:rPr>
          <w:sz w:val="18"/>
        </w:rPr>
        <w:t>.</w:t>
      </w:r>
    </w:p>
    <w:p w14:paraId="15364B65" w14:textId="77777777" w:rsidR="00B661AA" w:rsidRPr="00B661AA" w:rsidRDefault="00B661AA" w:rsidP="009001D3">
      <w:pPr>
        <w:spacing w:after="100" w:afterAutospacing="1"/>
        <w:ind w:left="1474"/>
        <w:jc w:val="both"/>
        <w:rPr>
          <w:sz w:val="18"/>
        </w:rPr>
      </w:pPr>
      <w:r w:rsidRPr="00B661AA">
        <w:rPr>
          <w:sz w:val="18"/>
        </w:rPr>
        <w:t>2. Expediente debidamente integrado que contenga:</w:t>
      </w:r>
    </w:p>
    <w:p w14:paraId="4AEDA205" w14:textId="3CDBB75A" w:rsidR="00B661AA" w:rsidRPr="00B661AA" w:rsidRDefault="00D50734" w:rsidP="002277CA">
      <w:pPr>
        <w:spacing w:after="100" w:afterAutospacing="1"/>
        <w:ind w:left="1474"/>
        <w:jc w:val="both"/>
        <w:rPr>
          <w:sz w:val="18"/>
        </w:rPr>
      </w:pPr>
      <w:r>
        <w:rPr>
          <w:sz w:val="18"/>
        </w:rPr>
        <w:t>a</w:t>
      </w:r>
      <w:r w:rsidR="00B661AA" w:rsidRPr="00B661AA">
        <w:rPr>
          <w:sz w:val="18"/>
        </w:rPr>
        <w:t xml:space="preserve">.-Copias simples de Identificación oficial con fotografía de Presidente Municipal, Síndico y </w:t>
      </w:r>
      <w:r w:rsidR="0001536E">
        <w:rPr>
          <w:sz w:val="18"/>
        </w:rPr>
        <w:t>E</w:t>
      </w:r>
      <w:r w:rsidR="00B661AA" w:rsidRPr="00B661AA">
        <w:rPr>
          <w:sz w:val="18"/>
        </w:rPr>
        <w:t>ncargado de la Hacienda Pública Municipal pudiendo ser cualquiera de las siguientes: Credencial de INE vigente, Pasaporte Vigente, Cartilla del Servicio Militar Nacional.</w:t>
      </w:r>
    </w:p>
    <w:p w14:paraId="19FA432D" w14:textId="1A201509" w:rsidR="00B661AA" w:rsidRPr="00B661AA" w:rsidRDefault="002277CA" w:rsidP="002277CA">
      <w:pPr>
        <w:spacing w:after="100" w:afterAutospacing="1"/>
        <w:ind w:left="1474"/>
        <w:jc w:val="both"/>
        <w:rPr>
          <w:sz w:val="18"/>
        </w:rPr>
      </w:pPr>
      <w:r>
        <w:rPr>
          <w:sz w:val="18"/>
        </w:rPr>
        <w:t>b</w:t>
      </w:r>
      <w:r w:rsidR="00B661AA" w:rsidRPr="00B661AA">
        <w:rPr>
          <w:sz w:val="18"/>
        </w:rPr>
        <w:t>. Registro Federal de Contribuyentes (RFC) del Municipio beneficiado.</w:t>
      </w:r>
    </w:p>
    <w:p w14:paraId="30EFD497" w14:textId="141915F9" w:rsidR="00B661AA" w:rsidRPr="00B661AA" w:rsidRDefault="002277CA" w:rsidP="009001D3">
      <w:pPr>
        <w:spacing w:after="100" w:afterAutospacing="1"/>
        <w:ind w:left="1474"/>
        <w:jc w:val="both"/>
        <w:rPr>
          <w:sz w:val="18"/>
        </w:rPr>
      </w:pPr>
      <w:r>
        <w:rPr>
          <w:sz w:val="18"/>
        </w:rPr>
        <w:t>c</w:t>
      </w:r>
      <w:r w:rsidR="00B661AA" w:rsidRPr="00B661AA">
        <w:rPr>
          <w:sz w:val="18"/>
        </w:rPr>
        <w:t xml:space="preserve">. </w:t>
      </w:r>
      <w:r w:rsidR="00155638">
        <w:rPr>
          <w:sz w:val="18"/>
        </w:rPr>
        <w:t>Solicitud del apoyo</w:t>
      </w:r>
      <w:r w:rsidR="00B661AA" w:rsidRPr="00B661AA">
        <w:rPr>
          <w:sz w:val="18"/>
        </w:rPr>
        <w:t xml:space="preserve"> a distribuir entre la población con actividades económicas de autoempleo y subempleadas de manera formal o no formal, relacionados con el sector Agropecuario, Acuícola y Pesquero en el Estado de Jalisco.</w:t>
      </w:r>
    </w:p>
    <w:p w14:paraId="7BBB6404" w14:textId="642D8663" w:rsidR="00B661AA" w:rsidRPr="00B661AA" w:rsidRDefault="002277CA" w:rsidP="009001D3">
      <w:pPr>
        <w:spacing w:after="100" w:afterAutospacing="1"/>
        <w:ind w:left="1474"/>
        <w:jc w:val="both"/>
        <w:rPr>
          <w:sz w:val="18"/>
        </w:rPr>
      </w:pPr>
      <w:r>
        <w:rPr>
          <w:sz w:val="18"/>
        </w:rPr>
        <w:t>d</w:t>
      </w:r>
      <w:r w:rsidR="00B661AA" w:rsidRPr="00B661AA">
        <w:rPr>
          <w:sz w:val="18"/>
        </w:rPr>
        <w:t>. Convenio suscrito entre ambas partes.</w:t>
      </w:r>
    </w:p>
    <w:p w14:paraId="5EF8F260" w14:textId="77777777" w:rsidR="00B661AA" w:rsidRDefault="00B661AA" w:rsidP="009001D3">
      <w:pPr>
        <w:spacing w:after="100" w:afterAutospacing="1"/>
        <w:ind w:left="1474"/>
        <w:jc w:val="both"/>
        <w:rPr>
          <w:sz w:val="18"/>
        </w:rPr>
      </w:pPr>
      <w:r w:rsidRPr="00B661AA">
        <w:rPr>
          <w:sz w:val="18"/>
        </w:rPr>
        <w:lastRenderedPageBreak/>
        <w:t>El Grupo de Trabajo resguardará el expediente del beneficiario, así como la documentación comprobatoria que integre, con motivo del apoyo otorgado.</w:t>
      </w:r>
    </w:p>
    <w:p w14:paraId="0F772FB5" w14:textId="77777777" w:rsidR="005E1007" w:rsidRPr="005E1007" w:rsidRDefault="005E1007" w:rsidP="009001D3">
      <w:pPr>
        <w:spacing w:after="100" w:afterAutospacing="1"/>
        <w:ind w:left="1474"/>
        <w:jc w:val="both"/>
        <w:rPr>
          <w:rFonts w:cstheme="minorHAnsi"/>
          <w:b/>
          <w:color w:val="000000" w:themeColor="text1"/>
          <w:sz w:val="18"/>
        </w:rPr>
      </w:pPr>
      <w:r w:rsidRPr="005E1007">
        <w:rPr>
          <w:rFonts w:eastAsia="Arial Unicode MS" w:cstheme="minorHAnsi"/>
          <w:b/>
          <w:color w:val="000000" w:themeColor="text1"/>
          <w:sz w:val="18"/>
          <w:bdr w:val="nil"/>
          <w:lang w:val="es-ES"/>
        </w:rPr>
        <w:t>1</w:t>
      </w:r>
      <w:r>
        <w:rPr>
          <w:rFonts w:eastAsia="Arial Unicode MS" w:cstheme="minorHAnsi"/>
          <w:b/>
          <w:color w:val="000000" w:themeColor="text1"/>
          <w:sz w:val="18"/>
          <w:bdr w:val="nil"/>
          <w:lang w:val="es-ES"/>
        </w:rPr>
        <w:t>2</w:t>
      </w:r>
      <w:r w:rsidRPr="005E1007">
        <w:rPr>
          <w:rFonts w:eastAsia="Arial Unicode MS" w:cstheme="minorHAnsi"/>
          <w:b/>
          <w:color w:val="000000" w:themeColor="text1"/>
          <w:sz w:val="18"/>
          <w:bdr w:val="nil"/>
          <w:lang w:val="es-ES"/>
        </w:rPr>
        <w:t>.  TRANSPARENCIA Y RENDICIÓN DE CUENTAS.</w:t>
      </w:r>
    </w:p>
    <w:p w14:paraId="6A6DFCA2" w14:textId="77777777" w:rsidR="005E1007" w:rsidRPr="005E1007" w:rsidRDefault="005E1007" w:rsidP="009001D3">
      <w:pPr>
        <w:spacing w:after="100" w:afterAutospacing="1"/>
        <w:ind w:left="1474"/>
        <w:jc w:val="both"/>
        <w:rPr>
          <w:rFonts w:cstheme="minorHAnsi"/>
          <w:b/>
          <w:color w:val="000000" w:themeColor="text1"/>
          <w:sz w:val="18"/>
        </w:rPr>
      </w:pPr>
      <w:r w:rsidRPr="005E1007">
        <w:rPr>
          <w:rFonts w:cstheme="minorHAnsi"/>
          <w:b/>
          <w:color w:val="000000" w:themeColor="text1"/>
          <w:sz w:val="18"/>
        </w:rPr>
        <w:t xml:space="preserve">a. Transparencia </w:t>
      </w:r>
    </w:p>
    <w:p w14:paraId="1881B071" w14:textId="77777777" w:rsidR="005E1007" w:rsidRPr="005E1007" w:rsidRDefault="005E1007" w:rsidP="009001D3">
      <w:pPr>
        <w:pBdr>
          <w:top w:val="nil"/>
          <w:left w:val="nil"/>
          <w:bottom w:val="nil"/>
          <w:right w:val="nil"/>
          <w:between w:val="nil"/>
        </w:pBdr>
        <w:tabs>
          <w:tab w:val="left" w:pos="1440"/>
        </w:tabs>
        <w:spacing w:after="100" w:afterAutospacing="1" w:line="240" w:lineRule="auto"/>
        <w:ind w:left="1474"/>
        <w:jc w:val="both"/>
        <w:rPr>
          <w:rFonts w:eastAsia="Arial" w:cstheme="minorHAnsi"/>
          <w:color w:val="000000" w:themeColor="text1"/>
          <w:sz w:val="18"/>
        </w:rPr>
      </w:pPr>
      <w:r w:rsidRPr="005E1007">
        <w:rPr>
          <w:rFonts w:eastAsia="Arial" w:cstheme="minorHAnsi"/>
          <w:color w:val="000000" w:themeColor="text1"/>
          <w:sz w:val="18"/>
        </w:rPr>
        <w:t>Estos Lineamientos de Operación deberá</w:t>
      </w:r>
      <w:r w:rsidR="00237E01">
        <w:rPr>
          <w:rFonts w:eastAsia="Arial" w:cstheme="minorHAnsi"/>
          <w:color w:val="000000" w:themeColor="text1"/>
          <w:sz w:val="18"/>
        </w:rPr>
        <w:t>n cumplir con lo establecido e</w:t>
      </w:r>
      <w:r w:rsidRPr="005E1007">
        <w:rPr>
          <w:rFonts w:eastAsia="Arial" w:cstheme="minorHAnsi"/>
          <w:color w:val="000000" w:themeColor="text1"/>
          <w:sz w:val="18"/>
        </w:rPr>
        <w:t>n la Ley de Transparencia y Acceso a la Información Pública del Estado de Jalisco y sus Municipios.</w:t>
      </w:r>
    </w:p>
    <w:p w14:paraId="425A8D82" w14:textId="77777777" w:rsidR="005E1007" w:rsidRPr="005E1007" w:rsidRDefault="005E1007" w:rsidP="009001D3">
      <w:pPr>
        <w:pBdr>
          <w:top w:val="nil"/>
          <w:left w:val="nil"/>
          <w:bottom w:val="nil"/>
          <w:right w:val="nil"/>
          <w:between w:val="nil"/>
        </w:pBdr>
        <w:tabs>
          <w:tab w:val="left" w:pos="1440"/>
        </w:tabs>
        <w:spacing w:after="100" w:afterAutospacing="1" w:line="240" w:lineRule="auto"/>
        <w:ind w:left="1474"/>
        <w:jc w:val="both"/>
        <w:rPr>
          <w:rFonts w:eastAsia="Arial" w:cstheme="minorHAnsi"/>
          <w:color w:val="000000" w:themeColor="text1"/>
          <w:sz w:val="18"/>
        </w:rPr>
      </w:pPr>
      <w:r w:rsidRPr="005E1007">
        <w:rPr>
          <w:rFonts w:eastAsia="Arial" w:cstheme="minorHAnsi"/>
          <w:color w:val="000000" w:themeColor="text1"/>
          <w:sz w:val="18"/>
        </w:rPr>
        <w:t>La difusión oportuna de información sobre el padrón de beneficiarios, los logros alcanzados, presupuesto asignado y erogado, así como la supervisión, el seguimiento y la evaluación de las acciones del apoyo, se llevarán a cabo con apego a la Ley de Transparencia y Acceso a la Información Pública del Estado de Jalisco y sus Municipios.</w:t>
      </w:r>
    </w:p>
    <w:p w14:paraId="20B792A7" w14:textId="64A1DFCF" w:rsidR="000768EF" w:rsidRPr="002373E9" w:rsidRDefault="005E1007" w:rsidP="002373E9">
      <w:pPr>
        <w:pBdr>
          <w:top w:val="nil"/>
          <w:left w:val="nil"/>
          <w:bottom w:val="nil"/>
          <w:right w:val="nil"/>
          <w:between w:val="nil"/>
        </w:pBdr>
        <w:tabs>
          <w:tab w:val="left" w:pos="1440"/>
        </w:tabs>
        <w:spacing w:after="100" w:afterAutospacing="1" w:line="240" w:lineRule="auto"/>
        <w:ind w:left="1474"/>
        <w:jc w:val="both"/>
        <w:rPr>
          <w:rFonts w:eastAsia="Arial" w:cstheme="minorHAnsi"/>
          <w:color w:val="000000" w:themeColor="text1"/>
          <w:sz w:val="18"/>
        </w:rPr>
      </w:pPr>
      <w:r w:rsidRPr="005E1007">
        <w:rPr>
          <w:rFonts w:eastAsia="Arial" w:cstheme="minorHAnsi"/>
          <w:color w:val="000000" w:themeColor="text1"/>
          <w:sz w:val="18"/>
        </w:rPr>
        <w:t>En la documentación oficia</w:t>
      </w:r>
      <w:r w:rsidR="00237E01">
        <w:rPr>
          <w:rFonts w:eastAsia="Arial" w:cstheme="minorHAnsi"/>
          <w:color w:val="000000" w:themeColor="text1"/>
          <w:sz w:val="18"/>
        </w:rPr>
        <w:t>l del apoyo, deberá ser incluida</w:t>
      </w:r>
      <w:r w:rsidRPr="005E1007">
        <w:rPr>
          <w:rFonts w:eastAsia="Arial" w:cstheme="minorHAnsi"/>
          <w:color w:val="000000" w:themeColor="text1"/>
          <w:sz w:val="18"/>
        </w:rPr>
        <w:t xml:space="preserve"> la leyenda “Este programa es público, ajeno a cualquier partido político. Queda prohibido el uso para fines distintos a los establecidos en el programa”.</w:t>
      </w:r>
      <w:r w:rsidR="00237E01">
        <w:rPr>
          <w:rFonts w:eastAsia="Arial" w:cstheme="minorHAnsi"/>
          <w:color w:val="000000" w:themeColor="text1"/>
          <w:sz w:val="18"/>
        </w:rPr>
        <w:t xml:space="preserve"> </w:t>
      </w:r>
      <w:r w:rsidRPr="005E1007">
        <w:rPr>
          <w:rFonts w:eastAsia="Arial" w:cstheme="minorHAnsi"/>
          <w:color w:val="000000" w:themeColor="text1"/>
          <w:sz w:val="18"/>
        </w:rPr>
        <w:t xml:space="preserve">Los datos personales que se recaben en la documentación del apoyo están protegidos conforme a lo establecido en la Ley  de Protección de Datos Personales en posesión de Sujetos Obligados del Estado de Jalisco y sus Municipios, en el Titulo II, Capitulo II, Titulo III, Capítulo I, así como el artículo 16 párrafo segundo de la Constitución Política de los Estados Unidos Mexicanos; artículo 9 fracción V, de la Constitución Política del Estado de Jalisco; artículo 4 número 1, fracciones IV y V,  20, 21, 21 bis,  22 y 23 y 25 fracciones XV, XVII y XX de la Ley de Transparencia y Acceso a la Información Pública del Estado de Jalisco y su municipios, así como Décimo Segundo y Décimo Séptimo de los Lineamientos Generales en materia de protección de información confidencial, por lo que la información confidencial que se recabe será utilizada únicamente para las solicitudes, convenios, comprobaciones y seguimiento del apoyo y estará bajo resguardo y protección de  la Dirección </w:t>
      </w:r>
      <w:r w:rsidR="008F356C">
        <w:rPr>
          <w:rFonts w:eastAsia="Arial" w:cstheme="minorHAnsi"/>
          <w:color w:val="000000" w:themeColor="text1"/>
          <w:sz w:val="18"/>
        </w:rPr>
        <w:t>General de Desarrollo Rural</w:t>
      </w:r>
      <w:r w:rsidR="002373E9">
        <w:rPr>
          <w:rFonts w:eastAsia="Arial" w:cstheme="minorHAnsi"/>
          <w:color w:val="000000" w:themeColor="text1"/>
          <w:sz w:val="18"/>
        </w:rPr>
        <w:t xml:space="preserve"> </w:t>
      </w:r>
      <w:r w:rsidRPr="005E1007">
        <w:rPr>
          <w:rFonts w:eastAsia="Arial" w:cstheme="minorHAnsi"/>
          <w:color w:val="000000" w:themeColor="text1"/>
          <w:sz w:val="18"/>
        </w:rPr>
        <w:t>de la Secretaría de Agricultura y Desarrollo Rural del Estado de Jalisco.</w:t>
      </w:r>
    </w:p>
    <w:p w14:paraId="3D81E231" w14:textId="77777777" w:rsidR="009001D3" w:rsidRDefault="005E1007" w:rsidP="009001D3">
      <w:pPr>
        <w:pBdr>
          <w:top w:val="nil"/>
          <w:left w:val="nil"/>
          <w:bottom w:val="nil"/>
          <w:right w:val="nil"/>
          <w:between w:val="nil"/>
        </w:pBdr>
        <w:tabs>
          <w:tab w:val="left" w:pos="1440"/>
        </w:tabs>
        <w:spacing w:after="100" w:afterAutospacing="1" w:line="240" w:lineRule="auto"/>
        <w:ind w:left="1474"/>
        <w:jc w:val="both"/>
        <w:rPr>
          <w:rFonts w:eastAsia="Arial" w:cstheme="minorHAnsi"/>
          <w:b/>
          <w:color w:val="000000" w:themeColor="text1"/>
          <w:sz w:val="18"/>
        </w:rPr>
      </w:pPr>
      <w:r w:rsidRPr="005E1007">
        <w:rPr>
          <w:rFonts w:eastAsia="Arial" w:cstheme="minorHAnsi"/>
          <w:b/>
          <w:color w:val="000000" w:themeColor="text1"/>
          <w:sz w:val="18"/>
        </w:rPr>
        <w:t>b.  Difusión</w:t>
      </w:r>
    </w:p>
    <w:p w14:paraId="3B6DBD15" w14:textId="37AAD113" w:rsidR="000768EF" w:rsidRPr="005E1007" w:rsidRDefault="005E1007" w:rsidP="002373E9">
      <w:pPr>
        <w:pBdr>
          <w:top w:val="nil"/>
          <w:left w:val="nil"/>
          <w:bottom w:val="nil"/>
          <w:right w:val="nil"/>
          <w:between w:val="nil"/>
        </w:pBdr>
        <w:tabs>
          <w:tab w:val="left" w:pos="1440"/>
        </w:tabs>
        <w:spacing w:after="100" w:afterAutospacing="1" w:line="240" w:lineRule="auto"/>
        <w:ind w:left="1474"/>
        <w:jc w:val="both"/>
        <w:rPr>
          <w:rFonts w:eastAsia="Arial" w:cstheme="minorHAnsi"/>
          <w:color w:val="000000" w:themeColor="text1"/>
          <w:sz w:val="18"/>
        </w:rPr>
      </w:pPr>
      <w:r w:rsidRPr="005E1007">
        <w:rPr>
          <w:rFonts w:eastAsia="Arial" w:cstheme="minorHAnsi"/>
          <w:color w:val="000000" w:themeColor="text1"/>
          <w:sz w:val="18"/>
        </w:rPr>
        <w:t xml:space="preserve">Para fomentar la transparencia en el ejercicio y asignación de los apoyos con base en lo dispuesto en la Ley de Transparencia y Acceso a la Información Pública del Estado de Jalisco, el Subcomité Técnico Estatal del </w:t>
      </w:r>
      <w:r w:rsidR="002373E9">
        <w:rPr>
          <w:rFonts w:eastAsia="Arial" w:cstheme="minorHAnsi"/>
          <w:color w:val="000000" w:themeColor="text1"/>
          <w:sz w:val="18"/>
        </w:rPr>
        <w:t>Fideicomiso de la Alianza para el Campo en el Estado de Jalisco,</w:t>
      </w:r>
      <w:r w:rsidRPr="005E1007">
        <w:rPr>
          <w:rFonts w:eastAsia="Arial" w:cstheme="minorHAnsi"/>
          <w:color w:val="000000" w:themeColor="text1"/>
          <w:sz w:val="18"/>
        </w:rPr>
        <w:t xml:space="preserve"> a través de la SADER instrumentará las acciones siguientes: </w:t>
      </w:r>
    </w:p>
    <w:p w14:paraId="7E41AEDE" w14:textId="0EA9B12C" w:rsidR="000768EF" w:rsidRPr="005E1007" w:rsidRDefault="005E1007" w:rsidP="002373E9">
      <w:pPr>
        <w:pBdr>
          <w:top w:val="nil"/>
          <w:left w:val="nil"/>
          <w:bottom w:val="nil"/>
          <w:right w:val="nil"/>
          <w:between w:val="nil"/>
        </w:pBdr>
        <w:spacing w:after="100" w:afterAutospacing="1" w:line="240" w:lineRule="auto"/>
        <w:ind w:left="1474"/>
        <w:jc w:val="both"/>
        <w:rPr>
          <w:rFonts w:eastAsia="Arial" w:cstheme="minorHAnsi"/>
          <w:color w:val="000000" w:themeColor="text1"/>
          <w:sz w:val="18"/>
        </w:rPr>
      </w:pPr>
      <w:r w:rsidRPr="005E1007">
        <w:rPr>
          <w:rFonts w:eastAsia="Arial" w:cstheme="minorHAnsi"/>
          <w:color w:val="000000" w:themeColor="text1"/>
          <w:sz w:val="18"/>
        </w:rPr>
        <w:t>Difusión y promoción de las convocatorias así como de los presentes Lineamientos de Operación en la página de internet oficial, así como en las oficinas de la SADER, ubicadas en Avenida Hidalgo No. 1435,  de la Colonia Americana, C.P. 44100, en la ciudad de Guadalajara, Jalisco.</w:t>
      </w:r>
    </w:p>
    <w:p w14:paraId="4B973DDF" w14:textId="1EFE9564" w:rsidR="000768EF" w:rsidRPr="005E1007" w:rsidRDefault="005E1007" w:rsidP="002373E9">
      <w:pPr>
        <w:pBdr>
          <w:top w:val="nil"/>
          <w:left w:val="nil"/>
          <w:bottom w:val="nil"/>
          <w:right w:val="nil"/>
          <w:between w:val="nil"/>
        </w:pBdr>
        <w:spacing w:after="100" w:afterAutospacing="1" w:line="240" w:lineRule="auto"/>
        <w:ind w:left="1474"/>
        <w:jc w:val="both"/>
        <w:rPr>
          <w:rFonts w:eastAsia="Arial" w:cstheme="minorHAnsi"/>
          <w:i/>
          <w:color w:val="000000" w:themeColor="text1"/>
          <w:sz w:val="18"/>
        </w:rPr>
      </w:pPr>
      <w:r w:rsidRPr="005E1007">
        <w:rPr>
          <w:rFonts w:eastAsia="Arial" w:cstheme="minorHAnsi"/>
          <w:color w:val="000000" w:themeColor="text1"/>
          <w:sz w:val="18"/>
        </w:rPr>
        <w:t>La papelería, documentación oficial, anuncios, publicidad y promoción de los apoyos otorgados, deberán incluir la siguiente leyenda: “</w:t>
      </w:r>
      <w:r w:rsidRPr="005E1007">
        <w:rPr>
          <w:rFonts w:cstheme="minorHAnsi"/>
          <w:i/>
          <w:color w:val="000000" w:themeColor="text1"/>
          <w:sz w:val="18"/>
        </w:rPr>
        <w:t>Este programa es público, ajeno a cualquier partido político. Queda prohibido el uso para fines distintos a los establecidos en el programa</w:t>
      </w:r>
      <w:r w:rsidRPr="005E1007">
        <w:rPr>
          <w:rFonts w:cstheme="minorHAnsi"/>
          <w:color w:val="000000" w:themeColor="text1"/>
          <w:sz w:val="18"/>
        </w:rPr>
        <w:t xml:space="preserve">. </w:t>
      </w:r>
      <w:r w:rsidRPr="005E1007">
        <w:rPr>
          <w:rFonts w:eastAsia="Arial" w:cstheme="minorHAnsi"/>
          <w:i/>
          <w:color w:val="000000" w:themeColor="text1"/>
          <w:sz w:val="18"/>
        </w:rPr>
        <w:t xml:space="preserve"> Quien haga uso indebido de estos apoyos deberá ser denunciado y sancionado conforme a la Ley aplicable y ante una autoridad competente”.</w:t>
      </w:r>
    </w:p>
    <w:p w14:paraId="5DCDB683" w14:textId="5463AA85" w:rsidR="000768EF" w:rsidRPr="000768EF" w:rsidRDefault="005E1007" w:rsidP="002373E9">
      <w:pPr>
        <w:spacing w:after="100" w:afterAutospacing="1" w:line="240" w:lineRule="auto"/>
        <w:ind w:left="1474"/>
        <w:jc w:val="both"/>
        <w:rPr>
          <w:rFonts w:eastAsia="Arial" w:cstheme="minorHAnsi"/>
          <w:color w:val="000000" w:themeColor="text1"/>
          <w:sz w:val="18"/>
        </w:rPr>
      </w:pPr>
      <w:r w:rsidRPr="005E1007">
        <w:rPr>
          <w:rFonts w:eastAsia="Arial" w:cstheme="minorHAnsi"/>
          <w:color w:val="000000" w:themeColor="text1"/>
          <w:sz w:val="18"/>
        </w:rPr>
        <w:t>El Subcomité</w:t>
      </w:r>
      <w:r w:rsidR="00466F9A">
        <w:rPr>
          <w:rFonts w:eastAsia="Arial" w:cstheme="minorHAnsi"/>
          <w:color w:val="000000" w:themeColor="text1"/>
          <w:sz w:val="18"/>
        </w:rPr>
        <w:t xml:space="preserve"> </w:t>
      </w:r>
      <w:r w:rsidRPr="005E1007">
        <w:rPr>
          <w:rFonts w:eastAsia="Arial" w:cstheme="minorHAnsi"/>
          <w:color w:val="000000" w:themeColor="text1"/>
          <w:sz w:val="18"/>
        </w:rPr>
        <w:t xml:space="preserve">Técnico Estatal del </w:t>
      </w:r>
      <w:r w:rsidR="002373E9">
        <w:rPr>
          <w:rFonts w:eastAsia="Arial" w:cstheme="minorHAnsi"/>
          <w:color w:val="000000" w:themeColor="text1"/>
          <w:sz w:val="18"/>
        </w:rPr>
        <w:t>Fideicomiso de la Alianza para el Campo en el Estado de Jalisco</w:t>
      </w:r>
      <w:r w:rsidRPr="005E1007">
        <w:rPr>
          <w:rFonts w:eastAsia="Arial" w:cstheme="minorHAnsi"/>
          <w:color w:val="000000" w:themeColor="text1"/>
          <w:sz w:val="18"/>
        </w:rPr>
        <w:t xml:space="preserve"> a través de la SADER</w:t>
      </w:r>
      <w:r w:rsidR="00237E01">
        <w:rPr>
          <w:rFonts w:eastAsia="Arial" w:cstheme="minorHAnsi"/>
          <w:color w:val="000000" w:themeColor="text1"/>
          <w:sz w:val="18"/>
        </w:rPr>
        <w:t xml:space="preserve"> </w:t>
      </w:r>
      <w:r w:rsidRPr="005E1007">
        <w:rPr>
          <w:rFonts w:eastAsia="Arial" w:cstheme="minorHAnsi"/>
          <w:color w:val="000000" w:themeColor="text1"/>
          <w:sz w:val="18"/>
        </w:rPr>
        <w:t xml:space="preserve">deberá publicar en la página de internet oficial de manera oportuna, las convocatorias, formatos y Anexos que en términos de los presentes Lineamientos de Operación los solicitantes requieran, para estar en aptitud de acceder a los apoyos  que se otorgan con </w:t>
      </w:r>
      <w:r w:rsidRPr="00D50734">
        <w:rPr>
          <w:rFonts w:eastAsia="Arial" w:cstheme="minorHAnsi"/>
          <w:color w:val="000000" w:themeColor="text1"/>
          <w:sz w:val="18"/>
        </w:rPr>
        <w:t>base en este Proyecto.</w:t>
      </w:r>
    </w:p>
    <w:p w14:paraId="1B131FD9" w14:textId="02A158DC" w:rsidR="000768EF" w:rsidRPr="005E1007" w:rsidRDefault="005E1007" w:rsidP="002373E9">
      <w:pPr>
        <w:pBdr>
          <w:top w:val="nil"/>
          <w:left w:val="nil"/>
          <w:bottom w:val="nil"/>
          <w:right w:val="nil"/>
          <w:between w:val="nil"/>
        </w:pBdr>
        <w:spacing w:after="100" w:afterAutospacing="1" w:line="240" w:lineRule="auto"/>
        <w:ind w:left="1474"/>
        <w:jc w:val="both"/>
        <w:rPr>
          <w:rFonts w:eastAsia="Arial" w:cstheme="minorHAnsi"/>
          <w:b/>
          <w:color w:val="000000" w:themeColor="text1"/>
          <w:sz w:val="18"/>
        </w:rPr>
      </w:pPr>
      <w:r w:rsidRPr="005E1007">
        <w:rPr>
          <w:rFonts w:eastAsia="Arial" w:cstheme="minorHAnsi"/>
          <w:b/>
          <w:color w:val="000000" w:themeColor="text1"/>
          <w:sz w:val="18"/>
        </w:rPr>
        <w:t>c. Quejas y denuncias</w:t>
      </w:r>
      <w:r w:rsidR="002373E9">
        <w:rPr>
          <w:rFonts w:eastAsia="Arial" w:cstheme="minorHAnsi"/>
          <w:b/>
          <w:color w:val="000000" w:themeColor="text1"/>
          <w:sz w:val="18"/>
        </w:rPr>
        <w:t>.</w:t>
      </w:r>
      <w:r w:rsidRPr="005E1007">
        <w:rPr>
          <w:rFonts w:eastAsia="Arial" w:cstheme="minorHAnsi"/>
          <w:b/>
          <w:color w:val="000000" w:themeColor="text1"/>
          <w:sz w:val="18"/>
        </w:rPr>
        <w:t xml:space="preserve"> </w:t>
      </w:r>
    </w:p>
    <w:p w14:paraId="47B97ED4" w14:textId="77777777" w:rsidR="005E1007" w:rsidRPr="005E1007" w:rsidRDefault="005E1007" w:rsidP="009001D3">
      <w:pPr>
        <w:spacing w:after="100" w:afterAutospacing="1" w:line="240" w:lineRule="auto"/>
        <w:ind w:left="1474"/>
        <w:jc w:val="both"/>
        <w:rPr>
          <w:rFonts w:eastAsia="Arial" w:cstheme="minorHAnsi"/>
          <w:color w:val="000000" w:themeColor="text1"/>
          <w:sz w:val="18"/>
        </w:rPr>
      </w:pPr>
      <w:r w:rsidRPr="005E1007">
        <w:rPr>
          <w:rFonts w:eastAsia="Arial" w:cstheme="minorHAnsi"/>
          <w:color w:val="000000" w:themeColor="text1"/>
          <w:sz w:val="18"/>
        </w:rPr>
        <w:lastRenderedPageBreak/>
        <w:t>Las quejas y denuncias no se condicionarán con requisito alguno y se integrarán en expedientes, se iniciará el procedimiento a que haya lugar y la o el quejoso o persona denunciante será informada de las acciones emprendidas hasta la resolución del caso.</w:t>
      </w:r>
    </w:p>
    <w:p w14:paraId="3243714B" w14:textId="77777777" w:rsidR="00E16DAA" w:rsidRDefault="005E1007" w:rsidP="009001D3">
      <w:pPr>
        <w:spacing w:after="100" w:afterAutospacing="1" w:line="240" w:lineRule="auto"/>
        <w:ind w:left="1474"/>
        <w:jc w:val="both"/>
        <w:rPr>
          <w:rFonts w:eastAsia="Arial" w:cstheme="minorHAnsi"/>
          <w:color w:val="000000" w:themeColor="text1"/>
          <w:sz w:val="18"/>
        </w:rPr>
      </w:pPr>
      <w:r w:rsidRPr="005E1007">
        <w:rPr>
          <w:rFonts w:eastAsia="Arial" w:cstheme="minorHAnsi"/>
          <w:color w:val="000000" w:themeColor="text1"/>
          <w:sz w:val="18"/>
        </w:rPr>
        <w:t>Las quejas y denuncias de la ciudadanía en general se captarán por escrito, vía telefónica y personalmente, en las oficinas de la Contraloría del Estado de Jalisco, ubicada en Av. Vallarta No. 1252, Col. Americana, Guadalajara, Jalisco, Tel. 01-800 (4663786),  01 (33) 3668-1633, Ext. 50704, 50709, 50712 y 50729. De igual manera, podrán recibirse quejas y denuncias de manera electrónica, mismas que podrán formularse en las siguientes direcciones: (</w:t>
      </w:r>
      <w:hyperlink r:id="rId7">
        <w:r w:rsidRPr="005E1007">
          <w:rPr>
            <w:rFonts w:eastAsia="Arial" w:cstheme="minorHAnsi"/>
            <w:color w:val="000000" w:themeColor="text1"/>
            <w:sz w:val="18"/>
            <w:u w:val="single"/>
          </w:rPr>
          <w:t>contraloria@jalisco.gob.mx</w:t>
        </w:r>
      </w:hyperlink>
      <w:r w:rsidRPr="005E1007">
        <w:rPr>
          <w:rFonts w:eastAsia="Arial" w:cstheme="minorHAnsi"/>
          <w:color w:val="000000" w:themeColor="text1"/>
          <w:sz w:val="18"/>
        </w:rPr>
        <w:t xml:space="preserve">, quejas y </w:t>
      </w:r>
      <w:hyperlink r:id="rId8">
        <w:r w:rsidRPr="005E1007">
          <w:rPr>
            <w:rFonts w:eastAsia="Arial" w:cstheme="minorHAnsi"/>
            <w:color w:val="000000" w:themeColor="text1"/>
            <w:sz w:val="18"/>
            <w:u w:val="single"/>
          </w:rPr>
          <w:t>denunciasce@jalisco.gob.mx</w:t>
        </w:r>
      </w:hyperlink>
      <w:r w:rsidRPr="005E1007">
        <w:rPr>
          <w:rFonts w:eastAsia="Arial" w:cstheme="minorHAnsi"/>
          <w:color w:val="000000" w:themeColor="text1"/>
          <w:sz w:val="18"/>
        </w:rPr>
        <w:t xml:space="preserve">, </w:t>
      </w:r>
    </w:p>
    <w:p w14:paraId="605E21C3" w14:textId="77777777" w:rsidR="00761CC0" w:rsidRDefault="00761CC0" w:rsidP="009001D3">
      <w:pPr>
        <w:spacing w:after="100" w:afterAutospacing="1" w:line="240" w:lineRule="auto"/>
        <w:ind w:left="1474"/>
        <w:jc w:val="both"/>
        <w:rPr>
          <w:rFonts w:eastAsia="Arial" w:cstheme="minorHAnsi"/>
          <w:color w:val="000000" w:themeColor="text1"/>
          <w:sz w:val="18"/>
        </w:rPr>
      </w:pPr>
    </w:p>
    <w:p w14:paraId="164215AD" w14:textId="77777777" w:rsidR="000768EF" w:rsidRPr="00E16DAA" w:rsidRDefault="000768EF" w:rsidP="009001D3">
      <w:pPr>
        <w:spacing w:after="100" w:afterAutospacing="1" w:line="240" w:lineRule="auto"/>
        <w:ind w:left="1474"/>
        <w:jc w:val="both"/>
        <w:rPr>
          <w:rFonts w:eastAsia="Arial" w:cstheme="minorHAnsi"/>
          <w:color w:val="000000" w:themeColor="text1"/>
          <w:sz w:val="18"/>
        </w:rPr>
      </w:pPr>
    </w:p>
    <w:p w14:paraId="00464D8A" w14:textId="77777777" w:rsidR="005E1007" w:rsidRDefault="005E1007" w:rsidP="009001D3">
      <w:pPr>
        <w:spacing w:after="100" w:afterAutospacing="1"/>
        <w:ind w:left="1474"/>
        <w:jc w:val="center"/>
        <w:rPr>
          <w:rFonts w:cstheme="minorHAnsi"/>
          <w:b/>
          <w:color w:val="000000" w:themeColor="text1"/>
          <w:sz w:val="18"/>
        </w:rPr>
      </w:pPr>
      <w:r w:rsidRPr="005E1007">
        <w:rPr>
          <w:rFonts w:cstheme="minorHAnsi"/>
          <w:b/>
          <w:color w:val="000000" w:themeColor="text1"/>
          <w:sz w:val="18"/>
        </w:rPr>
        <w:t>ARTICULOS TRANSITORIOS</w:t>
      </w:r>
    </w:p>
    <w:p w14:paraId="241969BF" w14:textId="77777777" w:rsidR="000768EF" w:rsidRPr="00E16DAA" w:rsidRDefault="000768EF" w:rsidP="009001D3">
      <w:pPr>
        <w:spacing w:after="100" w:afterAutospacing="1"/>
        <w:ind w:left="1474"/>
        <w:jc w:val="center"/>
        <w:rPr>
          <w:rFonts w:cstheme="minorHAnsi"/>
          <w:b/>
          <w:color w:val="000000" w:themeColor="text1"/>
          <w:sz w:val="18"/>
        </w:rPr>
      </w:pPr>
    </w:p>
    <w:p w14:paraId="7DFA8A38" w14:textId="02287176" w:rsidR="005E1007" w:rsidRDefault="005E1007" w:rsidP="009001D3">
      <w:pPr>
        <w:pBdr>
          <w:top w:val="nil"/>
          <w:left w:val="nil"/>
          <w:bottom w:val="nil"/>
          <w:right w:val="nil"/>
          <w:between w:val="nil"/>
        </w:pBdr>
        <w:spacing w:after="100" w:afterAutospacing="1" w:line="240" w:lineRule="auto"/>
        <w:ind w:left="1474"/>
        <w:jc w:val="both"/>
        <w:rPr>
          <w:rFonts w:eastAsia="Arial" w:cstheme="minorHAnsi"/>
          <w:color w:val="000000" w:themeColor="text1"/>
          <w:sz w:val="18"/>
        </w:rPr>
      </w:pPr>
      <w:r w:rsidRPr="005E1007">
        <w:rPr>
          <w:rFonts w:eastAsia="Arial" w:cstheme="minorHAnsi"/>
          <w:b/>
          <w:color w:val="000000" w:themeColor="text1"/>
          <w:sz w:val="18"/>
        </w:rPr>
        <w:t>PRIMERO.-</w:t>
      </w:r>
      <w:r w:rsidR="00237E01">
        <w:rPr>
          <w:rFonts w:eastAsia="Arial" w:cstheme="minorHAnsi"/>
          <w:b/>
          <w:color w:val="000000" w:themeColor="text1"/>
          <w:sz w:val="18"/>
        </w:rPr>
        <w:t xml:space="preserve"> </w:t>
      </w:r>
      <w:r w:rsidRPr="005E1007">
        <w:rPr>
          <w:rFonts w:eastAsia="Arial" w:cstheme="minorHAnsi"/>
          <w:color w:val="000000" w:themeColor="text1"/>
          <w:sz w:val="18"/>
        </w:rPr>
        <w:t>Los plazos y entregas de los apoyos otorgados con motivo de los presentes Lineamientos de Operación se encuentran sujetos a la disponibilidad de recursos asignados a</w:t>
      </w:r>
      <w:r w:rsidR="000768EF">
        <w:rPr>
          <w:rFonts w:eastAsia="Arial" w:cstheme="minorHAnsi"/>
          <w:color w:val="000000" w:themeColor="text1"/>
          <w:sz w:val="18"/>
        </w:rPr>
        <w:t xml:space="preserve">l </w:t>
      </w:r>
      <w:r w:rsidR="000768EF" w:rsidRPr="00D50734">
        <w:rPr>
          <w:rFonts w:eastAsia="Arial" w:cstheme="minorHAnsi"/>
          <w:color w:val="000000" w:themeColor="text1"/>
          <w:sz w:val="18"/>
        </w:rPr>
        <w:t>“</w:t>
      </w:r>
      <w:r w:rsidRPr="00D50734">
        <w:rPr>
          <w:rFonts w:eastAsia="Arial" w:cstheme="minorHAnsi"/>
          <w:b/>
          <w:color w:val="000000" w:themeColor="text1"/>
          <w:sz w:val="18"/>
        </w:rPr>
        <w:t>P</w:t>
      </w:r>
      <w:r w:rsidR="00D50734">
        <w:rPr>
          <w:rFonts w:eastAsia="Arial" w:cstheme="minorHAnsi"/>
          <w:b/>
          <w:color w:val="000000" w:themeColor="text1"/>
          <w:sz w:val="18"/>
        </w:rPr>
        <w:t>royecto</w:t>
      </w:r>
      <w:r w:rsidRPr="00D50734">
        <w:rPr>
          <w:rFonts w:eastAsia="Arial" w:cstheme="minorHAnsi"/>
          <w:b/>
          <w:color w:val="000000" w:themeColor="text1"/>
          <w:sz w:val="18"/>
        </w:rPr>
        <w:t xml:space="preserve"> </w:t>
      </w:r>
      <w:r w:rsidR="00D50734" w:rsidRPr="00D50734">
        <w:rPr>
          <w:b/>
          <w:sz w:val="18"/>
        </w:rPr>
        <w:t>Fortalecimiento de identidad marca y comercialización de los productos de Jalisco a través de módulos de comercios móviles, a destinarse en diversos Municipios del Estado de Jalisco 20</w:t>
      </w:r>
      <w:r w:rsidR="00C22758">
        <w:rPr>
          <w:b/>
          <w:sz w:val="18"/>
        </w:rPr>
        <w:t>20</w:t>
      </w:r>
      <w:r w:rsidRPr="00D50734">
        <w:rPr>
          <w:rFonts w:eastAsia="Arial" w:cstheme="minorHAnsi"/>
          <w:b/>
          <w:color w:val="000000" w:themeColor="text1"/>
          <w:sz w:val="18"/>
        </w:rPr>
        <w:t>”</w:t>
      </w:r>
      <w:r w:rsidRPr="00D50734">
        <w:rPr>
          <w:rFonts w:eastAsia="Arial" w:cstheme="minorHAnsi"/>
          <w:color w:val="000000" w:themeColor="text1"/>
          <w:sz w:val="18"/>
        </w:rPr>
        <w:t>.</w:t>
      </w:r>
      <w:r w:rsidRPr="005E1007">
        <w:rPr>
          <w:rFonts w:eastAsia="Arial" w:cstheme="minorHAnsi"/>
          <w:color w:val="000000" w:themeColor="text1"/>
          <w:sz w:val="18"/>
        </w:rPr>
        <w:t xml:space="preserve"> Se recibirán solicitudes de apoyo de acuerdo a lo establecido en la Convocatoria, no obstante el otorgamiento de los apoyos, comenzará a realizarse una vez que el Subcomité Técnico Estatal del </w:t>
      </w:r>
      <w:r w:rsidR="002373E9">
        <w:rPr>
          <w:rFonts w:eastAsia="Arial" w:cstheme="minorHAnsi"/>
          <w:color w:val="000000" w:themeColor="text1"/>
          <w:sz w:val="18"/>
        </w:rPr>
        <w:t>Fideicomiso de la Alianza para el Campo en el Estado de Jalisco</w:t>
      </w:r>
      <w:r w:rsidRPr="005E1007">
        <w:rPr>
          <w:rFonts w:eastAsia="Arial" w:cstheme="minorHAnsi"/>
          <w:color w:val="000000" w:themeColor="text1"/>
          <w:sz w:val="18"/>
        </w:rPr>
        <w:t xml:space="preserve">, cuente con los recursos presupuestales y hasta que la suficiencia lo permita. </w:t>
      </w:r>
    </w:p>
    <w:p w14:paraId="0F9579A9" w14:textId="77777777" w:rsidR="000768EF" w:rsidRPr="005E1007" w:rsidRDefault="000768EF" w:rsidP="009001D3">
      <w:pPr>
        <w:pBdr>
          <w:top w:val="nil"/>
          <w:left w:val="nil"/>
          <w:bottom w:val="nil"/>
          <w:right w:val="nil"/>
          <w:between w:val="nil"/>
        </w:pBdr>
        <w:spacing w:after="100" w:afterAutospacing="1" w:line="240" w:lineRule="auto"/>
        <w:ind w:left="1474"/>
        <w:jc w:val="both"/>
        <w:rPr>
          <w:rFonts w:eastAsia="Arial" w:cstheme="minorHAnsi"/>
          <w:color w:val="000000" w:themeColor="text1"/>
          <w:sz w:val="18"/>
        </w:rPr>
      </w:pPr>
    </w:p>
    <w:p w14:paraId="746910D9" w14:textId="77777777" w:rsidR="005E1007" w:rsidRDefault="005E1007" w:rsidP="009001D3">
      <w:pPr>
        <w:spacing w:after="100" w:afterAutospacing="1" w:line="240" w:lineRule="auto"/>
        <w:ind w:left="1474"/>
        <w:jc w:val="both"/>
        <w:rPr>
          <w:rFonts w:eastAsia="Arial Unicode MS" w:cstheme="minorHAnsi"/>
          <w:color w:val="000000" w:themeColor="text1"/>
          <w:sz w:val="18"/>
          <w:bdr w:val="nil"/>
          <w:lang w:val="es-ES"/>
        </w:rPr>
      </w:pPr>
      <w:r w:rsidRPr="005E1007">
        <w:rPr>
          <w:rFonts w:eastAsia="Arial Unicode MS" w:cstheme="minorHAnsi"/>
          <w:b/>
          <w:color w:val="000000" w:themeColor="text1"/>
          <w:sz w:val="18"/>
          <w:bdr w:val="nil"/>
          <w:lang w:val="es-ES"/>
        </w:rPr>
        <w:t>SEGUNDO.-</w:t>
      </w:r>
      <w:r w:rsidR="00237E01">
        <w:rPr>
          <w:rFonts w:eastAsia="Arial Unicode MS" w:cstheme="minorHAnsi"/>
          <w:b/>
          <w:color w:val="000000" w:themeColor="text1"/>
          <w:sz w:val="18"/>
          <w:bdr w:val="nil"/>
          <w:lang w:val="es-ES"/>
        </w:rPr>
        <w:t xml:space="preserve"> </w:t>
      </w:r>
      <w:r w:rsidRPr="005E1007">
        <w:rPr>
          <w:rFonts w:eastAsia="Arial Unicode MS" w:cstheme="minorHAnsi"/>
          <w:color w:val="000000" w:themeColor="text1"/>
          <w:sz w:val="18"/>
          <w:bdr w:val="nil"/>
          <w:lang w:val="es-ES"/>
        </w:rPr>
        <w:t>Los presentes lineamientos podrán ser adicionados o modificados, tomando en consideración la suficiencia presupuestal.</w:t>
      </w:r>
    </w:p>
    <w:p w14:paraId="7DB84778" w14:textId="77777777" w:rsidR="000768EF" w:rsidRPr="009001D3" w:rsidRDefault="000768EF" w:rsidP="009001D3">
      <w:pPr>
        <w:spacing w:after="100" w:afterAutospacing="1" w:line="240" w:lineRule="auto"/>
        <w:ind w:left="1474"/>
        <w:jc w:val="both"/>
        <w:rPr>
          <w:rFonts w:eastAsia="Arial Unicode MS" w:cstheme="minorHAnsi"/>
          <w:color w:val="000000" w:themeColor="text1"/>
          <w:sz w:val="18"/>
          <w:bdr w:val="nil"/>
          <w:lang w:val="es-ES"/>
        </w:rPr>
      </w:pPr>
    </w:p>
    <w:sectPr w:rsidR="000768EF" w:rsidRPr="009001D3" w:rsidSect="008B250B">
      <w:footerReference w:type="default" r:id="rId9"/>
      <w:pgSz w:w="12240" w:h="15840"/>
      <w:pgMar w:top="1134" w:right="170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897A8" w14:textId="77777777" w:rsidR="00A346D7" w:rsidRDefault="00A346D7" w:rsidP="00BD2554">
      <w:pPr>
        <w:spacing w:after="0" w:line="240" w:lineRule="auto"/>
      </w:pPr>
      <w:r>
        <w:separator/>
      </w:r>
    </w:p>
  </w:endnote>
  <w:endnote w:type="continuationSeparator" w:id="0">
    <w:p w14:paraId="7EBF0B36" w14:textId="77777777" w:rsidR="00A346D7" w:rsidRDefault="00A346D7" w:rsidP="00BD2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6F26B" w14:textId="0FAEDD0C" w:rsidR="00795CE2" w:rsidRDefault="00795CE2" w:rsidP="00795CE2">
    <w:pPr>
      <w:pStyle w:val="Piedepgina"/>
      <w:jc w:val="center"/>
    </w:pPr>
    <w:r>
      <w:t>“Este programa es púbico, ajeno a cualquier partido político. Queda prohibido el uso para fines distintos a los</w:t>
    </w:r>
    <w:r>
      <w:t xml:space="preserve"> </w:t>
    </w:r>
    <w:r>
      <w:t>establecidos en el proyecto”</w:t>
    </w:r>
  </w:p>
  <w:p w14:paraId="7B144729" w14:textId="77777777" w:rsidR="008166A0" w:rsidRDefault="008166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E51A0" w14:textId="77777777" w:rsidR="00A346D7" w:rsidRDefault="00A346D7" w:rsidP="00BD2554">
      <w:pPr>
        <w:spacing w:after="0" w:line="240" w:lineRule="auto"/>
      </w:pPr>
      <w:r>
        <w:separator/>
      </w:r>
    </w:p>
  </w:footnote>
  <w:footnote w:type="continuationSeparator" w:id="0">
    <w:p w14:paraId="601F7B39" w14:textId="77777777" w:rsidR="00A346D7" w:rsidRDefault="00A346D7" w:rsidP="00BD25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AA"/>
    <w:rsid w:val="0001536E"/>
    <w:rsid w:val="0004496B"/>
    <w:rsid w:val="000768EF"/>
    <w:rsid w:val="000A3696"/>
    <w:rsid w:val="000D73AB"/>
    <w:rsid w:val="00155638"/>
    <w:rsid w:val="00166CC2"/>
    <w:rsid w:val="001B74A2"/>
    <w:rsid w:val="001D4CA7"/>
    <w:rsid w:val="001D6D74"/>
    <w:rsid w:val="001E7A80"/>
    <w:rsid w:val="001F1180"/>
    <w:rsid w:val="002277CA"/>
    <w:rsid w:val="002332E1"/>
    <w:rsid w:val="002373E9"/>
    <w:rsid w:val="00237E01"/>
    <w:rsid w:val="002435EB"/>
    <w:rsid w:val="00246DDC"/>
    <w:rsid w:val="00321727"/>
    <w:rsid w:val="00385D5B"/>
    <w:rsid w:val="003E6D7F"/>
    <w:rsid w:val="004140F7"/>
    <w:rsid w:val="00426072"/>
    <w:rsid w:val="004441E9"/>
    <w:rsid w:val="00455F89"/>
    <w:rsid w:val="004652F7"/>
    <w:rsid w:val="00466F9A"/>
    <w:rsid w:val="00484C44"/>
    <w:rsid w:val="005358F3"/>
    <w:rsid w:val="005837F2"/>
    <w:rsid w:val="00596800"/>
    <w:rsid w:val="005A7853"/>
    <w:rsid w:val="005E1007"/>
    <w:rsid w:val="00602F07"/>
    <w:rsid w:val="00635B0A"/>
    <w:rsid w:val="00653610"/>
    <w:rsid w:val="007176A8"/>
    <w:rsid w:val="0075230E"/>
    <w:rsid w:val="00761CC0"/>
    <w:rsid w:val="00791082"/>
    <w:rsid w:val="00795CE2"/>
    <w:rsid w:val="007A6705"/>
    <w:rsid w:val="007B2D6C"/>
    <w:rsid w:val="007E6CCC"/>
    <w:rsid w:val="008166A0"/>
    <w:rsid w:val="00840058"/>
    <w:rsid w:val="00893188"/>
    <w:rsid w:val="008B2043"/>
    <w:rsid w:val="008B250B"/>
    <w:rsid w:val="008F356C"/>
    <w:rsid w:val="008F74D0"/>
    <w:rsid w:val="009001D3"/>
    <w:rsid w:val="00903312"/>
    <w:rsid w:val="00913DE4"/>
    <w:rsid w:val="00966F62"/>
    <w:rsid w:val="009F25C3"/>
    <w:rsid w:val="00A03250"/>
    <w:rsid w:val="00A21775"/>
    <w:rsid w:val="00A24299"/>
    <w:rsid w:val="00A2798F"/>
    <w:rsid w:val="00A346D7"/>
    <w:rsid w:val="00A46F6B"/>
    <w:rsid w:val="00A544BD"/>
    <w:rsid w:val="00A67ABD"/>
    <w:rsid w:val="00A95CFF"/>
    <w:rsid w:val="00AB180F"/>
    <w:rsid w:val="00B20F18"/>
    <w:rsid w:val="00B661AA"/>
    <w:rsid w:val="00B80431"/>
    <w:rsid w:val="00BD2554"/>
    <w:rsid w:val="00BE700C"/>
    <w:rsid w:val="00C22758"/>
    <w:rsid w:val="00C35A7D"/>
    <w:rsid w:val="00CC7E4B"/>
    <w:rsid w:val="00D049FC"/>
    <w:rsid w:val="00D50734"/>
    <w:rsid w:val="00D52A9D"/>
    <w:rsid w:val="00D56BE9"/>
    <w:rsid w:val="00DC3166"/>
    <w:rsid w:val="00E16DAA"/>
    <w:rsid w:val="00E34333"/>
    <w:rsid w:val="00E46325"/>
    <w:rsid w:val="00F11863"/>
    <w:rsid w:val="00F56B41"/>
    <w:rsid w:val="00F579C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74F2F"/>
  <w15:docId w15:val="{65F5CDCC-7F58-4C4E-9DFA-EC04D17E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rsid w:val="005E1007"/>
    <w:pPr>
      <w:keepNext/>
      <w:keepLines/>
      <w:spacing w:before="240" w:after="0"/>
      <w:outlineLvl w:val="0"/>
    </w:pPr>
    <w:rPr>
      <w:rFonts w:ascii="Calibri" w:eastAsia="Calibri" w:hAnsi="Calibri" w:cs="Calibri"/>
      <w:color w:val="2E75B5"/>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Principiodelformulario">
    <w:name w:val="HTML Top of Form"/>
    <w:basedOn w:val="Normal"/>
    <w:next w:val="Normal"/>
    <w:link w:val="z-PrincipiodelformularioCar"/>
    <w:hidden/>
    <w:uiPriority w:val="99"/>
    <w:semiHidden/>
    <w:unhideWhenUsed/>
    <w:rsid w:val="00B661AA"/>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B661AA"/>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661AA"/>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661AA"/>
    <w:rPr>
      <w:rFonts w:ascii="Arial" w:eastAsia="Times New Roman" w:hAnsi="Arial" w:cs="Arial"/>
      <w:vanish/>
      <w:sz w:val="16"/>
      <w:szCs w:val="16"/>
      <w:lang w:eastAsia="es-MX"/>
    </w:rPr>
  </w:style>
  <w:style w:type="character" w:customStyle="1" w:styleId="Ttulo1Car">
    <w:name w:val="Título 1 Car"/>
    <w:basedOn w:val="Fuentedeprrafopredeter"/>
    <w:link w:val="Ttulo1"/>
    <w:rsid w:val="005E1007"/>
    <w:rPr>
      <w:rFonts w:ascii="Calibri" w:eastAsia="Calibri" w:hAnsi="Calibri" w:cs="Calibri"/>
      <w:color w:val="2E75B5"/>
      <w:sz w:val="32"/>
      <w:szCs w:val="32"/>
      <w:lang w:eastAsia="es-MX"/>
    </w:rPr>
  </w:style>
  <w:style w:type="paragraph" w:styleId="Prrafodelista">
    <w:name w:val="List Paragraph"/>
    <w:basedOn w:val="Normal"/>
    <w:uiPriority w:val="34"/>
    <w:qFormat/>
    <w:rsid w:val="005E1007"/>
    <w:pPr>
      <w:spacing w:after="160" w:line="259" w:lineRule="auto"/>
      <w:ind w:left="720"/>
      <w:contextualSpacing/>
    </w:pPr>
  </w:style>
  <w:style w:type="paragraph" w:styleId="Encabezado">
    <w:name w:val="header"/>
    <w:basedOn w:val="Normal"/>
    <w:link w:val="EncabezadoCar"/>
    <w:uiPriority w:val="99"/>
    <w:unhideWhenUsed/>
    <w:rsid w:val="00BD25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2554"/>
  </w:style>
  <w:style w:type="paragraph" w:styleId="Piedepgina">
    <w:name w:val="footer"/>
    <w:basedOn w:val="Normal"/>
    <w:link w:val="PiedepginaCar"/>
    <w:uiPriority w:val="99"/>
    <w:unhideWhenUsed/>
    <w:rsid w:val="00BD25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2554"/>
  </w:style>
  <w:style w:type="paragraph" w:styleId="Textodeglobo">
    <w:name w:val="Balloon Text"/>
    <w:basedOn w:val="Normal"/>
    <w:link w:val="TextodegloboCar"/>
    <w:uiPriority w:val="99"/>
    <w:semiHidden/>
    <w:unhideWhenUsed/>
    <w:rsid w:val="009001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0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98169">
      <w:bodyDiv w:val="1"/>
      <w:marLeft w:val="0"/>
      <w:marRight w:val="0"/>
      <w:marTop w:val="0"/>
      <w:marBottom w:val="0"/>
      <w:divBdr>
        <w:top w:val="none" w:sz="0" w:space="0" w:color="auto"/>
        <w:left w:val="none" w:sz="0" w:space="0" w:color="auto"/>
        <w:bottom w:val="none" w:sz="0" w:space="0" w:color="auto"/>
        <w:right w:val="none" w:sz="0" w:space="0" w:color="auto"/>
      </w:divBdr>
    </w:div>
    <w:div w:id="256712828">
      <w:bodyDiv w:val="1"/>
      <w:marLeft w:val="0"/>
      <w:marRight w:val="0"/>
      <w:marTop w:val="0"/>
      <w:marBottom w:val="0"/>
      <w:divBdr>
        <w:top w:val="none" w:sz="0" w:space="0" w:color="auto"/>
        <w:left w:val="none" w:sz="0" w:space="0" w:color="auto"/>
        <w:bottom w:val="none" w:sz="0" w:space="0" w:color="auto"/>
        <w:right w:val="none" w:sz="0" w:space="0" w:color="auto"/>
      </w:divBdr>
      <w:divsChild>
        <w:div w:id="1597713141">
          <w:marLeft w:val="0"/>
          <w:marRight w:val="0"/>
          <w:marTop w:val="300"/>
          <w:marBottom w:val="0"/>
          <w:divBdr>
            <w:top w:val="none" w:sz="0" w:space="0" w:color="auto"/>
            <w:left w:val="none" w:sz="0" w:space="0" w:color="auto"/>
            <w:bottom w:val="none" w:sz="0" w:space="0" w:color="auto"/>
            <w:right w:val="none" w:sz="0" w:space="0" w:color="auto"/>
          </w:divBdr>
        </w:div>
        <w:div w:id="239683296">
          <w:marLeft w:val="150"/>
          <w:marRight w:val="0"/>
          <w:marTop w:val="0"/>
          <w:marBottom w:val="0"/>
          <w:divBdr>
            <w:top w:val="none" w:sz="0" w:space="0" w:color="auto"/>
            <w:left w:val="none" w:sz="0" w:space="0" w:color="auto"/>
            <w:bottom w:val="none" w:sz="0" w:space="0" w:color="auto"/>
            <w:right w:val="none" w:sz="0" w:space="0" w:color="auto"/>
          </w:divBdr>
        </w:div>
        <w:div w:id="510611592">
          <w:marLeft w:val="150"/>
          <w:marRight w:val="0"/>
          <w:marTop w:val="0"/>
          <w:marBottom w:val="0"/>
          <w:divBdr>
            <w:top w:val="none" w:sz="0" w:space="0" w:color="auto"/>
            <w:left w:val="none" w:sz="0" w:space="0" w:color="auto"/>
            <w:bottom w:val="none" w:sz="0" w:space="0" w:color="auto"/>
            <w:right w:val="none" w:sz="0" w:space="0" w:color="auto"/>
          </w:divBdr>
        </w:div>
        <w:div w:id="424612210">
          <w:marLeft w:val="150"/>
          <w:marRight w:val="0"/>
          <w:marTop w:val="0"/>
          <w:marBottom w:val="0"/>
          <w:divBdr>
            <w:top w:val="none" w:sz="0" w:space="0" w:color="auto"/>
            <w:left w:val="none" w:sz="0" w:space="0" w:color="auto"/>
            <w:bottom w:val="none" w:sz="0" w:space="0" w:color="auto"/>
            <w:right w:val="none" w:sz="0" w:space="0" w:color="auto"/>
          </w:divBdr>
        </w:div>
        <w:div w:id="1556506492">
          <w:marLeft w:val="150"/>
          <w:marRight w:val="0"/>
          <w:marTop w:val="0"/>
          <w:marBottom w:val="0"/>
          <w:divBdr>
            <w:top w:val="none" w:sz="0" w:space="0" w:color="auto"/>
            <w:left w:val="none" w:sz="0" w:space="0" w:color="auto"/>
            <w:bottom w:val="none" w:sz="0" w:space="0" w:color="auto"/>
            <w:right w:val="none" w:sz="0" w:space="0" w:color="auto"/>
          </w:divBdr>
        </w:div>
        <w:div w:id="1460802796">
          <w:marLeft w:val="0"/>
          <w:marRight w:val="0"/>
          <w:marTop w:val="300"/>
          <w:marBottom w:val="0"/>
          <w:divBdr>
            <w:top w:val="none" w:sz="0" w:space="0" w:color="auto"/>
            <w:left w:val="none" w:sz="0" w:space="0" w:color="auto"/>
            <w:bottom w:val="none" w:sz="0" w:space="0" w:color="auto"/>
            <w:right w:val="none" w:sz="0" w:space="0" w:color="auto"/>
          </w:divBdr>
        </w:div>
        <w:div w:id="589965715">
          <w:marLeft w:val="150"/>
          <w:marRight w:val="0"/>
          <w:marTop w:val="0"/>
          <w:marBottom w:val="0"/>
          <w:divBdr>
            <w:top w:val="none" w:sz="0" w:space="0" w:color="auto"/>
            <w:left w:val="none" w:sz="0" w:space="0" w:color="auto"/>
            <w:bottom w:val="none" w:sz="0" w:space="0" w:color="auto"/>
            <w:right w:val="none" w:sz="0" w:space="0" w:color="auto"/>
          </w:divBdr>
        </w:div>
        <w:div w:id="37709419">
          <w:marLeft w:val="150"/>
          <w:marRight w:val="0"/>
          <w:marTop w:val="0"/>
          <w:marBottom w:val="0"/>
          <w:divBdr>
            <w:top w:val="none" w:sz="0" w:space="0" w:color="auto"/>
            <w:left w:val="none" w:sz="0" w:space="0" w:color="auto"/>
            <w:bottom w:val="none" w:sz="0" w:space="0" w:color="auto"/>
            <w:right w:val="none" w:sz="0" w:space="0" w:color="auto"/>
          </w:divBdr>
        </w:div>
        <w:div w:id="1007557502">
          <w:marLeft w:val="150"/>
          <w:marRight w:val="0"/>
          <w:marTop w:val="0"/>
          <w:marBottom w:val="0"/>
          <w:divBdr>
            <w:top w:val="none" w:sz="0" w:space="0" w:color="auto"/>
            <w:left w:val="none" w:sz="0" w:space="0" w:color="auto"/>
            <w:bottom w:val="none" w:sz="0" w:space="0" w:color="auto"/>
            <w:right w:val="none" w:sz="0" w:space="0" w:color="auto"/>
          </w:divBdr>
        </w:div>
        <w:div w:id="1304191531">
          <w:marLeft w:val="150"/>
          <w:marRight w:val="0"/>
          <w:marTop w:val="0"/>
          <w:marBottom w:val="0"/>
          <w:divBdr>
            <w:top w:val="none" w:sz="0" w:space="0" w:color="auto"/>
            <w:left w:val="none" w:sz="0" w:space="0" w:color="auto"/>
            <w:bottom w:val="none" w:sz="0" w:space="0" w:color="auto"/>
            <w:right w:val="none" w:sz="0" w:space="0" w:color="auto"/>
          </w:divBdr>
        </w:div>
        <w:div w:id="780417362">
          <w:marLeft w:val="0"/>
          <w:marRight w:val="0"/>
          <w:marTop w:val="300"/>
          <w:marBottom w:val="0"/>
          <w:divBdr>
            <w:top w:val="none" w:sz="0" w:space="0" w:color="auto"/>
            <w:left w:val="none" w:sz="0" w:space="0" w:color="auto"/>
            <w:bottom w:val="none" w:sz="0" w:space="0" w:color="auto"/>
            <w:right w:val="none" w:sz="0" w:space="0" w:color="auto"/>
          </w:divBdr>
        </w:div>
        <w:div w:id="584924037">
          <w:marLeft w:val="150"/>
          <w:marRight w:val="0"/>
          <w:marTop w:val="0"/>
          <w:marBottom w:val="0"/>
          <w:divBdr>
            <w:top w:val="none" w:sz="0" w:space="0" w:color="auto"/>
            <w:left w:val="none" w:sz="0" w:space="0" w:color="auto"/>
            <w:bottom w:val="none" w:sz="0" w:space="0" w:color="auto"/>
            <w:right w:val="none" w:sz="0" w:space="0" w:color="auto"/>
          </w:divBdr>
        </w:div>
        <w:div w:id="244002474">
          <w:marLeft w:val="150"/>
          <w:marRight w:val="0"/>
          <w:marTop w:val="0"/>
          <w:marBottom w:val="0"/>
          <w:divBdr>
            <w:top w:val="none" w:sz="0" w:space="0" w:color="auto"/>
            <w:left w:val="none" w:sz="0" w:space="0" w:color="auto"/>
            <w:bottom w:val="none" w:sz="0" w:space="0" w:color="auto"/>
            <w:right w:val="none" w:sz="0" w:space="0" w:color="auto"/>
          </w:divBdr>
        </w:div>
        <w:div w:id="1153981718">
          <w:marLeft w:val="150"/>
          <w:marRight w:val="0"/>
          <w:marTop w:val="0"/>
          <w:marBottom w:val="0"/>
          <w:divBdr>
            <w:top w:val="none" w:sz="0" w:space="0" w:color="auto"/>
            <w:left w:val="none" w:sz="0" w:space="0" w:color="auto"/>
            <w:bottom w:val="none" w:sz="0" w:space="0" w:color="auto"/>
            <w:right w:val="none" w:sz="0" w:space="0" w:color="auto"/>
          </w:divBdr>
        </w:div>
        <w:div w:id="797526403">
          <w:marLeft w:val="150"/>
          <w:marRight w:val="0"/>
          <w:marTop w:val="0"/>
          <w:marBottom w:val="0"/>
          <w:divBdr>
            <w:top w:val="none" w:sz="0" w:space="0" w:color="auto"/>
            <w:left w:val="none" w:sz="0" w:space="0" w:color="auto"/>
            <w:bottom w:val="none" w:sz="0" w:space="0" w:color="auto"/>
            <w:right w:val="none" w:sz="0" w:space="0" w:color="auto"/>
          </w:divBdr>
        </w:div>
        <w:div w:id="1089231722">
          <w:marLeft w:val="0"/>
          <w:marRight w:val="0"/>
          <w:marTop w:val="300"/>
          <w:marBottom w:val="0"/>
          <w:divBdr>
            <w:top w:val="none" w:sz="0" w:space="0" w:color="auto"/>
            <w:left w:val="none" w:sz="0" w:space="0" w:color="auto"/>
            <w:bottom w:val="none" w:sz="0" w:space="0" w:color="auto"/>
            <w:right w:val="none" w:sz="0" w:space="0" w:color="auto"/>
          </w:divBdr>
        </w:div>
        <w:div w:id="379942870">
          <w:marLeft w:val="150"/>
          <w:marRight w:val="0"/>
          <w:marTop w:val="0"/>
          <w:marBottom w:val="0"/>
          <w:divBdr>
            <w:top w:val="none" w:sz="0" w:space="0" w:color="auto"/>
            <w:left w:val="none" w:sz="0" w:space="0" w:color="auto"/>
            <w:bottom w:val="none" w:sz="0" w:space="0" w:color="auto"/>
            <w:right w:val="none" w:sz="0" w:space="0" w:color="auto"/>
          </w:divBdr>
        </w:div>
        <w:div w:id="115367753">
          <w:marLeft w:val="150"/>
          <w:marRight w:val="0"/>
          <w:marTop w:val="0"/>
          <w:marBottom w:val="0"/>
          <w:divBdr>
            <w:top w:val="none" w:sz="0" w:space="0" w:color="auto"/>
            <w:left w:val="none" w:sz="0" w:space="0" w:color="auto"/>
            <w:bottom w:val="none" w:sz="0" w:space="0" w:color="auto"/>
            <w:right w:val="none" w:sz="0" w:space="0" w:color="auto"/>
          </w:divBdr>
        </w:div>
        <w:div w:id="99372583">
          <w:marLeft w:val="0"/>
          <w:marRight w:val="0"/>
          <w:marTop w:val="300"/>
          <w:marBottom w:val="0"/>
          <w:divBdr>
            <w:top w:val="none" w:sz="0" w:space="0" w:color="auto"/>
            <w:left w:val="none" w:sz="0" w:space="0" w:color="auto"/>
            <w:bottom w:val="none" w:sz="0" w:space="0" w:color="auto"/>
            <w:right w:val="none" w:sz="0" w:space="0" w:color="auto"/>
          </w:divBdr>
        </w:div>
        <w:div w:id="999961493">
          <w:marLeft w:val="150"/>
          <w:marRight w:val="0"/>
          <w:marTop w:val="0"/>
          <w:marBottom w:val="0"/>
          <w:divBdr>
            <w:top w:val="none" w:sz="0" w:space="0" w:color="auto"/>
            <w:left w:val="none" w:sz="0" w:space="0" w:color="auto"/>
            <w:bottom w:val="none" w:sz="0" w:space="0" w:color="auto"/>
            <w:right w:val="none" w:sz="0" w:space="0" w:color="auto"/>
          </w:divBdr>
        </w:div>
        <w:div w:id="2038267846">
          <w:marLeft w:val="150"/>
          <w:marRight w:val="0"/>
          <w:marTop w:val="0"/>
          <w:marBottom w:val="0"/>
          <w:divBdr>
            <w:top w:val="none" w:sz="0" w:space="0" w:color="auto"/>
            <w:left w:val="none" w:sz="0" w:space="0" w:color="auto"/>
            <w:bottom w:val="none" w:sz="0" w:space="0" w:color="auto"/>
            <w:right w:val="none" w:sz="0" w:space="0" w:color="auto"/>
          </w:divBdr>
        </w:div>
        <w:div w:id="91511689">
          <w:marLeft w:val="150"/>
          <w:marRight w:val="0"/>
          <w:marTop w:val="0"/>
          <w:marBottom w:val="0"/>
          <w:divBdr>
            <w:top w:val="none" w:sz="0" w:space="0" w:color="auto"/>
            <w:left w:val="none" w:sz="0" w:space="0" w:color="auto"/>
            <w:bottom w:val="none" w:sz="0" w:space="0" w:color="auto"/>
            <w:right w:val="none" w:sz="0" w:space="0" w:color="auto"/>
          </w:divBdr>
        </w:div>
        <w:div w:id="892275714">
          <w:marLeft w:val="0"/>
          <w:marRight w:val="0"/>
          <w:marTop w:val="300"/>
          <w:marBottom w:val="0"/>
          <w:divBdr>
            <w:top w:val="none" w:sz="0" w:space="0" w:color="auto"/>
            <w:left w:val="none" w:sz="0" w:space="0" w:color="auto"/>
            <w:bottom w:val="none" w:sz="0" w:space="0" w:color="auto"/>
            <w:right w:val="none" w:sz="0" w:space="0" w:color="auto"/>
          </w:divBdr>
        </w:div>
        <w:div w:id="1134832845">
          <w:marLeft w:val="150"/>
          <w:marRight w:val="0"/>
          <w:marTop w:val="0"/>
          <w:marBottom w:val="0"/>
          <w:divBdr>
            <w:top w:val="none" w:sz="0" w:space="0" w:color="auto"/>
            <w:left w:val="none" w:sz="0" w:space="0" w:color="auto"/>
            <w:bottom w:val="none" w:sz="0" w:space="0" w:color="auto"/>
            <w:right w:val="none" w:sz="0" w:space="0" w:color="auto"/>
          </w:divBdr>
        </w:div>
      </w:divsChild>
    </w:div>
    <w:div w:id="1035348239">
      <w:bodyDiv w:val="1"/>
      <w:marLeft w:val="0"/>
      <w:marRight w:val="0"/>
      <w:marTop w:val="0"/>
      <w:marBottom w:val="0"/>
      <w:divBdr>
        <w:top w:val="none" w:sz="0" w:space="0" w:color="auto"/>
        <w:left w:val="none" w:sz="0" w:space="0" w:color="auto"/>
        <w:bottom w:val="none" w:sz="0" w:space="0" w:color="auto"/>
        <w:right w:val="none" w:sz="0" w:space="0" w:color="auto"/>
      </w:divBdr>
    </w:div>
    <w:div w:id="159490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e@jalisco.gob.mx" TargetMode="External"/><Relationship Id="rId3" Type="http://schemas.openxmlformats.org/officeDocument/2006/relationships/settings" Target="settings.xml"/><Relationship Id="rId7" Type="http://schemas.openxmlformats.org/officeDocument/2006/relationships/hyperlink" Target="mailto:contraloria@jalisco.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D38E-1AF9-4E83-9D0A-D0124AB8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3450</Words>
  <Characters>18980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Garibay Rico</dc:creator>
  <cp:lastModifiedBy>Microsoft Office User</cp:lastModifiedBy>
  <cp:revision>5</cp:revision>
  <cp:lastPrinted>2020-12-14T23:13:00Z</cp:lastPrinted>
  <dcterms:created xsi:type="dcterms:W3CDTF">2021-05-20T20:14:00Z</dcterms:created>
  <dcterms:modified xsi:type="dcterms:W3CDTF">2021-06-11T20:07:00Z</dcterms:modified>
</cp:coreProperties>
</file>